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600" w:rsidRDefault="00F75600" w:rsidP="00F75600">
      <w:pPr>
        <w:widowControl w:val="0"/>
        <w:spacing w:line="285" w:lineRule="auto"/>
        <w:jc w:val="center"/>
        <w:rPr>
          <w:rFonts w:ascii="Georgia" w:eastAsia="Times New Roman" w:hAnsi="Georgia" w:cs="Times New Roman"/>
          <w:b/>
          <w:bCs/>
          <w:color w:val="2D654C"/>
          <w:kern w:val="24"/>
          <w:sz w:val="56"/>
          <w:szCs w:val="96"/>
          <w:lang w:eastAsia="en-US"/>
          <w14:cntxtAlts/>
        </w:rPr>
      </w:pPr>
      <w:r w:rsidRPr="00EC0F2B">
        <w:rPr>
          <w:rFonts w:ascii="Georgia" w:eastAsia="Times New Roman" w:hAnsi="Georgia" w:cs="Times New Roman"/>
          <w:b/>
          <w:bCs/>
          <w:color w:val="2D654C"/>
          <w:kern w:val="24"/>
          <w:sz w:val="56"/>
          <w:szCs w:val="96"/>
          <w:lang w:eastAsia="en-US"/>
          <w14:cntxtAlts/>
        </w:rPr>
        <w:t xml:space="preserve">Becoming an </w:t>
      </w:r>
      <w:r>
        <w:rPr>
          <w:rFonts w:ascii="Georgia" w:eastAsia="Times New Roman" w:hAnsi="Georgia" w:cs="Times New Roman"/>
          <w:b/>
          <w:bCs/>
          <w:color w:val="2D654C"/>
          <w:kern w:val="24"/>
          <w:sz w:val="56"/>
          <w:szCs w:val="96"/>
          <w:lang w:eastAsia="en-US"/>
          <w14:cntxtAlts/>
        </w:rPr>
        <w:t>Agency</w:t>
      </w:r>
      <w:r w:rsidRPr="00EC0F2B">
        <w:rPr>
          <w:rFonts w:ascii="Georgia" w:eastAsia="Times New Roman" w:hAnsi="Georgia" w:cs="Times New Roman"/>
          <w:b/>
          <w:bCs/>
          <w:color w:val="2D654C"/>
          <w:kern w:val="24"/>
          <w:sz w:val="56"/>
          <w:szCs w:val="96"/>
          <w:lang w:eastAsia="en-US"/>
          <w14:cntxtAlts/>
        </w:rPr>
        <w:t xml:space="preserve"> Provider</w:t>
      </w:r>
    </w:p>
    <w:p w:rsidR="00365E40" w:rsidRPr="00EC0F2B" w:rsidRDefault="00365E40" w:rsidP="00365E40">
      <w:pPr>
        <w:widowControl w:val="0"/>
        <w:spacing w:line="285" w:lineRule="auto"/>
        <w:jc w:val="center"/>
        <w:rPr>
          <w:rFonts w:ascii="Calibri" w:eastAsia="Times New Roman" w:hAnsi="Calibri" w:cs="Times New Roman"/>
          <w:color w:val="2D654C"/>
          <w:kern w:val="28"/>
          <w:sz w:val="16"/>
          <w:szCs w:val="20"/>
          <w:lang w:eastAsia="en-US"/>
          <w14:cntxtAlts/>
        </w:rPr>
      </w:pPr>
      <w:r w:rsidRPr="00962A20">
        <w:rPr>
          <w:rFonts w:ascii="Calibri Light" w:eastAsia="Times New Roman" w:hAnsi="Calibri Light" w:cs="Calibri Light"/>
          <w:b/>
          <w:bCs/>
          <w:color w:val="7030A0"/>
          <w:kern w:val="24"/>
          <w:sz w:val="24"/>
          <w:szCs w:val="24"/>
          <w:lang w:eastAsia="en-US"/>
          <w14:cntxtAlts/>
        </w:rPr>
        <w:t xml:space="preserve">Please note that </w:t>
      </w:r>
      <w:r>
        <w:rPr>
          <w:rFonts w:ascii="Calibri Light" w:eastAsia="Times New Roman" w:hAnsi="Calibri Light" w:cs="Calibri Light"/>
          <w:b/>
          <w:bCs/>
          <w:color w:val="7030A0"/>
          <w:kern w:val="24"/>
          <w:sz w:val="24"/>
          <w:szCs w:val="24"/>
          <w:lang w:eastAsia="en-US"/>
          <w14:cntxtAlts/>
        </w:rPr>
        <w:t>prior to starting the DODD Agency Certification process, your business must already be established and registered with the State of Ohio, IRS, Unemployment and Bureau of Work</w:t>
      </w:r>
      <w:r w:rsidR="003C403E">
        <w:rPr>
          <w:rFonts w:ascii="Calibri Light" w:eastAsia="Times New Roman" w:hAnsi="Calibri Light" w:cs="Calibri Light"/>
          <w:b/>
          <w:bCs/>
          <w:color w:val="7030A0"/>
          <w:kern w:val="24"/>
          <w:sz w:val="24"/>
          <w:szCs w:val="24"/>
          <w:lang w:eastAsia="en-US"/>
          <w14:cntxtAlts/>
        </w:rPr>
        <w:t>ers</w:t>
      </w:r>
      <w:r>
        <w:rPr>
          <w:rFonts w:ascii="Calibri Light" w:eastAsia="Times New Roman" w:hAnsi="Calibri Light" w:cs="Calibri Light"/>
          <w:b/>
          <w:bCs/>
          <w:color w:val="7030A0"/>
          <w:kern w:val="24"/>
          <w:sz w:val="24"/>
          <w:szCs w:val="24"/>
          <w:lang w:eastAsia="en-US"/>
          <w14:cntxtAlts/>
        </w:rPr>
        <w:t xml:space="preserve"> Compensation</w:t>
      </w:r>
    </w:p>
    <w:p w:rsidR="00365E40" w:rsidRPr="00365E40" w:rsidRDefault="00F75600" w:rsidP="00365E40">
      <w:pPr>
        <w:pStyle w:val="Heading1"/>
        <w:rPr>
          <w:rFonts w:eastAsiaTheme="minorEastAsia" w:cstheme="majorHAnsi"/>
          <w:color w:val="0563C1" w:themeColor="hyperlink"/>
          <w:u w:val="single"/>
        </w:rPr>
      </w:pPr>
      <w:r w:rsidRPr="00EC0F2B">
        <w:rPr>
          <w:rFonts w:ascii="Calibri" w:hAnsi="Calibri"/>
          <w:b/>
          <w:color w:val="2D654C"/>
          <w:sz w:val="28"/>
        </w:rPr>
        <w:t xml:space="preserve">Review the Steps for Becoming an </w:t>
      </w:r>
      <w:r>
        <w:rPr>
          <w:rFonts w:ascii="Calibri" w:hAnsi="Calibri"/>
          <w:b/>
          <w:color w:val="2D654C"/>
          <w:sz w:val="28"/>
        </w:rPr>
        <w:t xml:space="preserve">Agency </w:t>
      </w:r>
      <w:r w:rsidRPr="00EC0F2B">
        <w:rPr>
          <w:rFonts w:ascii="Calibri" w:hAnsi="Calibri"/>
          <w:b/>
          <w:color w:val="2D654C"/>
          <w:sz w:val="28"/>
        </w:rPr>
        <w:t xml:space="preserve">Provider </w:t>
      </w:r>
      <w:hyperlink r:id="rId7" w:history="1">
        <w:r w:rsidR="00365E40" w:rsidRPr="00365E40">
          <w:rPr>
            <w:rStyle w:val="Hyperlink"/>
            <w:rFonts w:eastAsiaTheme="minorEastAsia" w:cstheme="majorHAnsi"/>
          </w:rPr>
          <w:t>https://dodd.ohio.gov/wps/portal/gov/dodd/providers/initial-renewal-certification/2become-provider-agency</w:t>
        </w:r>
      </w:hyperlink>
      <w:r w:rsidR="00365E40" w:rsidRPr="00365E40">
        <w:rPr>
          <w:rStyle w:val="Hyperlink"/>
          <w:rFonts w:eastAsiaTheme="minorEastAsia" w:cstheme="majorHAnsi"/>
        </w:rPr>
        <w:t xml:space="preserve"> </w:t>
      </w:r>
    </w:p>
    <w:p w:rsidR="00F75600" w:rsidRPr="00EC0F2B" w:rsidRDefault="00F75600" w:rsidP="00F75600">
      <w:pPr>
        <w:pStyle w:val="Heading1"/>
        <w:rPr>
          <w:rFonts w:ascii="Calibri" w:hAnsi="Calibri"/>
          <w:b/>
          <w:color w:val="2D654C"/>
          <w:sz w:val="28"/>
        </w:rPr>
      </w:pPr>
      <w:r w:rsidRPr="00EC0F2B">
        <w:rPr>
          <w:rFonts w:ascii="Calibri" w:hAnsi="Calibri"/>
          <w:b/>
          <w:color w:val="2D654C"/>
          <w:sz w:val="28"/>
        </w:rPr>
        <w:t>Learn About Provider Certification and the Services you will Provide</w:t>
      </w:r>
    </w:p>
    <w:p w:rsidR="00F75600" w:rsidRPr="00241CAB" w:rsidRDefault="009F50AA" w:rsidP="00F75600">
      <w:pPr>
        <w:rPr>
          <w:rFonts w:asciiTheme="majorHAnsi" w:hAnsiTheme="majorHAnsi" w:cstheme="majorHAnsi"/>
          <w:sz w:val="24"/>
          <w:szCs w:val="24"/>
        </w:rPr>
      </w:pPr>
      <w:hyperlink r:id="rId8" w:history="1">
        <w:r w:rsidR="00F75600" w:rsidRPr="00241CAB">
          <w:rPr>
            <w:rStyle w:val="Hyperlink"/>
            <w:rFonts w:asciiTheme="majorHAnsi" w:hAnsiTheme="majorHAnsi" w:cstheme="majorHAnsi"/>
            <w:sz w:val="24"/>
            <w:szCs w:val="24"/>
          </w:rPr>
          <w:t>https://dodd.ohio.gov/wps/portal/gov/dodd/forms-and-rules/rules-in-effect/administrative-rules-list</w:t>
        </w:r>
      </w:hyperlink>
    </w:p>
    <w:p w:rsidR="00F75600" w:rsidRPr="00241CAB" w:rsidRDefault="00F75600" w:rsidP="00F75600">
      <w:pPr>
        <w:rPr>
          <w:rFonts w:asciiTheme="majorHAnsi" w:hAnsiTheme="majorHAnsi" w:cstheme="majorHAnsi"/>
          <w:sz w:val="24"/>
          <w:szCs w:val="24"/>
        </w:rPr>
      </w:pPr>
      <w:r w:rsidRPr="00241CAB">
        <w:rPr>
          <w:rFonts w:asciiTheme="majorHAnsi" w:hAnsiTheme="majorHAnsi" w:cstheme="majorHAnsi"/>
          <w:sz w:val="24"/>
          <w:szCs w:val="24"/>
        </w:rPr>
        <w:t>Rule 5123</w:t>
      </w:r>
      <w:r w:rsidR="00365E40" w:rsidRPr="00241CAB">
        <w:rPr>
          <w:rFonts w:asciiTheme="majorHAnsi" w:hAnsiTheme="majorHAnsi" w:cstheme="majorHAnsi"/>
          <w:sz w:val="24"/>
          <w:szCs w:val="24"/>
        </w:rPr>
        <w:t>-</w:t>
      </w:r>
      <w:r w:rsidR="009F50AA">
        <w:rPr>
          <w:rFonts w:asciiTheme="majorHAnsi" w:hAnsiTheme="majorHAnsi" w:cstheme="majorHAnsi"/>
          <w:sz w:val="24"/>
          <w:szCs w:val="24"/>
        </w:rPr>
        <w:t>2</w:t>
      </w:r>
      <w:r w:rsidR="00365E40" w:rsidRPr="00241CAB">
        <w:rPr>
          <w:rFonts w:asciiTheme="majorHAnsi" w:hAnsiTheme="majorHAnsi" w:cstheme="majorHAnsi"/>
          <w:sz w:val="24"/>
          <w:szCs w:val="24"/>
        </w:rPr>
        <w:t>-08</w:t>
      </w:r>
      <w:r w:rsidRPr="00241CAB">
        <w:rPr>
          <w:rFonts w:asciiTheme="majorHAnsi" w:hAnsiTheme="majorHAnsi" w:cstheme="majorHAnsi"/>
          <w:sz w:val="24"/>
          <w:szCs w:val="24"/>
        </w:rPr>
        <w:t xml:space="preserve"> – Provider Certification</w:t>
      </w:r>
      <w:r w:rsidR="00365E40" w:rsidRPr="00241CAB">
        <w:rPr>
          <w:rFonts w:asciiTheme="majorHAnsi" w:hAnsiTheme="majorHAnsi" w:cstheme="majorHAnsi"/>
          <w:sz w:val="24"/>
          <w:szCs w:val="24"/>
        </w:rPr>
        <w:t>- Agency Providers</w:t>
      </w:r>
      <w:r w:rsidRPr="00241CAB">
        <w:rPr>
          <w:rFonts w:asciiTheme="majorHAnsi" w:hAnsiTheme="majorHAnsi" w:cstheme="majorHAnsi"/>
          <w:sz w:val="24"/>
          <w:szCs w:val="24"/>
        </w:rPr>
        <w:t xml:space="preserve"> and rules for all the services available can be found on this page </w:t>
      </w:r>
      <w:r w:rsidR="009F50AA">
        <w:rPr>
          <w:rFonts w:asciiTheme="majorHAnsi" w:hAnsiTheme="majorHAnsi" w:cstheme="majorHAnsi"/>
          <w:sz w:val="24"/>
          <w:szCs w:val="24"/>
        </w:rPr>
        <w:t xml:space="preserve">   </w:t>
      </w:r>
      <w:bookmarkStart w:id="0" w:name="_GoBack"/>
      <w:bookmarkEnd w:id="0"/>
    </w:p>
    <w:p w:rsidR="00F75600" w:rsidRPr="00EC0F2B" w:rsidRDefault="00F75600" w:rsidP="00F75600">
      <w:pPr>
        <w:pStyle w:val="Heading1"/>
        <w:rPr>
          <w:rFonts w:ascii="Calibri" w:hAnsi="Calibri"/>
          <w:b/>
          <w:color w:val="2D654C"/>
          <w:sz w:val="28"/>
        </w:rPr>
      </w:pPr>
      <w:r w:rsidRPr="00EC0F2B">
        <w:rPr>
          <w:rFonts w:ascii="Calibri" w:hAnsi="Calibri"/>
          <w:b/>
          <w:color w:val="2D654C"/>
          <w:sz w:val="28"/>
        </w:rPr>
        <w:t>Create your Provider Account with DODD</w:t>
      </w:r>
    </w:p>
    <w:p w:rsidR="00F75600" w:rsidRPr="00241CAB" w:rsidRDefault="009F50AA" w:rsidP="00F75600">
      <w:pPr>
        <w:rPr>
          <w:rFonts w:asciiTheme="majorHAnsi" w:hAnsiTheme="majorHAnsi" w:cstheme="majorHAnsi"/>
          <w:color w:val="0000FF"/>
          <w:sz w:val="24"/>
          <w:szCs w:val="24"/>
        </w:rPr>
      </w:pPr>
      <w:hyperlink r:id="rId9" w:history="1">
        <w:r w:rsidR="00F75600" w:rsidRPr="00241CAB">
          <w:rPr>
            <w:rStyle w:val="Hyperlink"/>
            <w:rFonts w:asciiTheme="majorHAnsi" w:hAnsiTheme="majorHAnsi" w:cstheme="majorHAnsi"/>
            <w:sz w:val="24"/>
            <w:szCs w:val="24"/>
          </w:rPr>
          <w:t>https://dodd.ohio.gov</w:t>
        </w:r>
      </w:hyperlink>
      <w:r w:rsidR="00F75600" w:rsidRPr="00241CAB">
        <w:rPr>
          <w:rFonts w:asciiTheme="majorHAnsi" w:hAnsiTheme="majorHAnsi" w:cstheme="majorHAnsi"/>
          <w:sz w:val="24"/>
          <w:szCs w:val="24"/>
        </w:rPr>
        <w:t xml:space="preserve"> </w:t>
      </w:r>
      <w:r w:rsidR="00F75600" w:rsidRPr="00241CAB">
        <w:rPr>
          <w:rFonts w:asciiTheme="majorHAnsi" w:hAnsiTheme="majorHAnsi" w:cstheme="majorHAnsi"/>
          <w:color w:val="0000FF"/>
          <w:sz w:val="24"/>
          <w:szCs w:val="24"/>
        </w:rPr>
        <w:t xml:space="preserve"> </w:t>
      </w:r>
      <w:r w:rsidR="00F75600" w:rsidRPr="00241CAB">
        <w:rPr>
          <w:rFonts w:asciiTheme="majorHAnsi" w:hAnsiTheme="majorHAnsi" w:cstheme="majorHAnsi"/>
          <w:sz w:val="24"/>
          <w:szCs w:val="24"/>
        </w:rPr>
        <w:t>Click the login icon on the top right and then click Create New Account</w:t>
      </w:r>
    </w:p>
    <w:p w:rsidR="00F75600" w:rsidRPr="00241CAB" w:rsidRDefault="00F75600" w:rsidP="00F75600">
      <w:pPr>
        <w:rPr>
          <w:rFonts w:asciiTheme="majorHAnsi" w:hAnsiTheme="majorHAnsi" w:cstheme="majorHAnsi"/>
          <w:sz w:val="24"/>
          <w:szCs w:val="24"/>
        </w:rPr>
      </w:pPr>
      <w:r w:rsidRPr="00241CAB">
        <w:rPr>
          <w:rFonts w:asciiTheme="majorHAnsi" w:hAnsiTheme="majorHAnsi" w:cstheme="majorHAnsi"/>
          <w:sz w:val="24"/>
          <w:szCs w:val="24"/>
        </w:rPr>
        <w:t xml:space="preserve">After signing up, you will receive a series of emails.  Follow those instructions to get your account set up finalized, and once it is final, your account will be active.  </w:t>
      </w:r>
    </w:p>
    <w:p w:rsidR="00F75600" w:rsidRPr="00241CAB" w:rsidRDefault="00F75600" w:rsidP="00F75600">
      <w:pPr>
        <w:rPr>
          <w:rFonts w:asciiTheme="majorHAnsi" w:hAnsiTheme="majorHAnsi" w:cstheme="majorHAnsi"/>
          <w:b/>
          <w:sz w:val="24"/>
          <w:szCs w:val="24"/>
        </w:rPr>
      </w:pPr>
      <w:r w:rsidRPr="00241CAB">
        <w:rPr>
          <w:rFonts w:asciiTheme="majorHAnsi" w:hAnsiTheme="majorHAnsi" w:cstheme="majorHAnsi"/>
          <w:b/>
          <w:sz w:val="24"/>
          <w:szCs w:val="24"/>
        </w:rPr>
        <w:t>Make sure you WRITE DOWN and/or REMEMBER the email address and password you used to create your account AND your DODD Account Username and Password</w:t>
      </w:r>
    </w:p>
    <w:p w:rsidR="00F75600" w:rsidRPr="00EC0F2B" w:rsidRDefault="00F75600" w:rsidP="00F75600">
      <w:pPr>
        <w:pStyle w:val="Heading1"/>
        <w:rPr>
          <w:rFonts w:ascii="Calibri" w:hAnsi="Calibri"/>
          <w:b/>
          <w:color w:val="2D654C"/>
          <w:sz w:val="28"/>
        </w:rPr>
      </w:pPr>
      <w:r w:rsidRPr="00EC0F2B">
        <w:rPr>
          <w:rFonts w:ascii="Calibri" w:hAnsi="Calibri"/>
          <w:b/>
          <w:color w:val="2D654C"/>
          <w:sz w:val="28"/>
        </w:rPr>
        <w:t>Gather the Required Documentation</w:t>
      </w:r>
      <w:r w:rsidR="00241CAB">
        <w:rPr>
          <w:rFonts w:ascii="Calibri" w:hAnsi="Calibri"/>
          <w:b/>
          <w:color w:val="2D654C"/>
          <w:sz w:val="28"/>
        </w:rPr>
        <w:t xml:space="preserve"> and Complete Required Training</w:t>
      </w:r>
    </w:p>
    <w:p w:rsidR="00B24CD8" w:rsidRPr="00B24CD8" w:rsidRDefault="00F75600" w:rsidP="00B24CD8">
      <w:pPr>
        <w:rPr>
          <w:rFonts w:eastAsia="Times New Roman" w:cs="Times New Roman"/>
          <w:b/>
          <w:sz w:val="24"/>
        </w:rPr>
      </w:pPr>
      <w:r w:rsidRPr="008444F1">
        <w:rPr>
          <w:rFonts w:eastAsia="Times New Roman" w:cs="Times New Roman"/>
          <w:b/>
          <w:sz w:val="24"/>
        </w:rPr>
        <w:t xml:space="preserve">FOR THE AGENCY </w:t>
      </w:r>
      <w:r w:rsidR="00365E40">
        <w:rPr>
          <w:rFonts w:eastAsia="Times New Roman" w:cs="Times New Roman"/>
          <w:b/>
          <w:sz w:val="24"/>
        </w:rPr>
        <w:t>DIRECTOR OF OPERATIONS</w:t>
      </w:r>
      <w:r w:rsidR="00B24CD8">
        <w:rPr>
          <w:rFonts w:eastAsia="Times New Roman" w:cs="Times New Roman"/>
          <w:b/>
          <w:sz w:val="24"/>
        </w:rPr>
        <w:t xml:space="preserve">- </w:t>
      </w:r>
      <w:r w:rsidR="00B24CD8" w:rsidRPr="00B24CD8">
        <w:rPr>
          <w:rFonts w:asciiTheme="majorHAnsi" w:eastAsia="Times New Roman" w:hAnsiTheme="majorHAnsi" w:cs="Times New Roman"/>
          <w:i/>
          <w:sz w:val="24"/>
        </w:rPr>
        <w:t>Director of Operations shall be directly and actively involved in day-to-day operation of agency provider and oversee provision of services.  A Director of Operations CANNOT be in name only.</w:t>
      </w:r>
    </w:p>
    <w:p w:rsidR="00241CAB" w:rsidRPr="00365E40" w:rsidRDefault="00241CAB" w:rsidP="00241CAB">
      <w:pPr>
        <w:numPr>
          <w:ilvl w:val="0"/>
          <w:numId w:val="2"/>
        </w:numPr>
        <w:contextualSpacing/>
        <w:rPr>
          <w:rFonts w:asciiTheme="majorHAnsi" w:eastAsia="Times New Roman" w:hAnsiTheme="majorHAnsi" w:cstheme="majorHAnsi"/>
          <w:sz w:val="24"/>
        </w:rPr>
      </w:pPr>
      <w:r w:rsidRPr="00365E40">
        <w:rPr>
          <w:rFonts w:asciiTheme="majorHAnsi" w:eastAsia="Times New Roman" w:hAnsiTheme="majorHAnsi" w:cstheme="majorHAnsi"/>
          <w:sz w:val="24"/>
        </w:rPr>
        <w:t>Current BCII (Background Check)</w:t>
      </w:r>
    </w:p>
    <w:p w:rsidR="00241CAB" w:rsidRPr="00365E40" w:rsidRDefault="00241CAB" w:rsidP="00241CAB">
      <w:pPr>
        <w:numPr>
          <w:ilvl w:val="1"/>
          <w:numId w:val="2"/>
        </w:numPr>
        <w:contextualSpacing/>
        <w:rPr>
          <w:rFonts w:asciiTheme="majorHAnsi" w:eastAsia="Times New Roman" w:hAnsiTheme="majorHAnsi" w:cstheme="majorHAnsi"/>
          <w:sz w:val="24"/>
        </w:rPr>
      </w:pPr>
      <w:r w:rsidRPr="00365E40">
        <w:rPr>
          <w:rFonts w:asciiTheme="majorHAnsi" w:eastAsia="Times New Roman" w:hAnsiTheme="majorHAnsi" w:cstheme="majorHAnsi"/>
          <w:sz w:val="24"/>
        </w:rPr>
        <w:t xml:space="preserve">Must get an FBI check as well </w:t>
      </w:r>
      <w:r w:rsidRPr="00365E40">
        <w:rPr>
          <w:rFonts w:asciiTheme="majorHAnsi" w:eastAsia="Times New Roman" w:hAnsiTheme="majorHAnsi" w:cstheme="majorHAnsi"/>
          <w:b/>
          <w:sz w:val="24"/>
        </w:rPr>
        <w:t>if</w:t>
      </w:r>
      <w:r w:rsidRPr="00365E40">
        <w:rPr>
          <w:rFonts w:asciiTheme="majorHAnsi" w:eastAsia="Times New Roman" w:hAnsiTheme="majorHAnsi" w:cstheme="majorHAnsi"/>
          <w:sz w:val="24"/>
        </w:rPr>
        <w:t xml:space="preserve"> have not been a resident of Ohio for the previous 5 consecutive years</w:t>
      </w:r>
    </w:p>
    <w:p w:rsidR="00F75600" w:rsidRDefault="00365E40" w:rsidP="00F75600">
      <w:pPr>
        <w:numPr>
          <w:ilvl w:val="0"/>
          <w:numId w:val="2"/>
        </w:numPr>
        <w:contextualSpacing/>
        <w:rPr>
          <w:rFonts w:asciiTheme="majorHAnsi" w:eastAsia="Times New Roman" w:hAnsiTheme="majorHAnsi" w:cstheme="majorHAnsi"/>
          <w:sz w:val="24"/>
        </w:rPr>
      </w:pPr>
      <w:r w:rsidRPr="00365E40">
        <w:rPr>
          <w:rFonts w:asciiTheme="majorHAnsi" w:eastAsia="Times New Roman" w:hAnsiTheme="majorHAnsi" w:cstheme="majorHAnsi"/>
          <w:sz w:val="24"/>
        </w:rPr>
        <w:t>Verification of Age (must be at least 21), COPY OF VALID BIRTH CERTIFICATE</w:t>
      </w:r>
    </w:p>
    <w:p w:rsidR="00365E40" w:rsidRPr="00365E40" w:rsidRDefault="00365E40" w:rsidP="00365E40">
      <w:pPr>
        <w:numPr>
          <w:ilvl w:val="0"/>
          <w:numId w:val="2"/>
        </w:numPr>
        <w:contextualSpacing/>
        <w:rPr>
          <w:rFonts w:asciiTheme="majorHAnsi" w:eastAsia="Times New Roman" w:hAnsiTheme="majorHAnsi" w:cstheme="majorHAnsi"/>
          <w:sz w:val="24"/>
        </w:rPr>
      </w:pPr>
      <w:r>
        <w:rPr>
          <w:rFonts w:asciiTheme="majorHAnsi" w:eastAsia="Times New Roman" w:hAnsiTheme="majorHAnsi" w:cstheme="majorHAnsi"/>
          <w:sz w:val="24"/>
        </w:rPr>
        <w:t xml:space="preserve">Valid </w:t>
      </w:r>
      <w:r w:rsidRPr="00365E40">
        <w:rPr>
          <w:rFonts w:asciiTheme="majorHAnsi" w:eastAsia="Times New Roman" w:hAnsiTheme="majorHAnsi" w:cstheme="majorHAnsi"/>
          <w:sz w:val="24"/>
        </w:rPr>
        <w:t>Social Security Card</w:t>
      </w:r>
    </w:p>
    <w:p w:rsidR="00365E40" w:rsidRDefault="00365E40" w:rsidP="00365E40">
      <w:pPr>
        <w:numPr>
          <w:ilvl w:val="0"/>
          <w:numId w:val="2"/>
        </w:numPr>
        <w:contextualSpacing/>
        <w:rPr>
          <w:rFonts w:asciiTheme="majorHAnsi" w:eastAsia="Times New Roman" w:hAnsiTheme="majorHAnsi" w:cstheme="majorHAnsi"/>
          <w:sz w:val="24"/>
        </w:rPr>
      </w:pPr>
      <w:r>
        <w:rPr>
          <w:rFonts w:asciiTheme="majorHAnsi" w:eastAsia="Times New Roman" w:hAnsiTheme="majorHAnsi" w:cstheme="majorHAnsi"/>
          <w:sz w:val="24"/>
        </w:rPr>
        <w:t>Valid government issued photo identification (ex. Copy of</w:t>
      </w:r>
      <w:r w:rsidRPr="00365E40">
        <w:rPr>
          <w:rFonts w:asciiTheme="majorHAnsi" w:eastAsia="Times New Roman" w:hAnsiTheme="majorHAnsi" w:cstheme="majorHAnsi"/>
          <w:sz w:val="24"/>
        </w:rPr>
        <w:t xml:space="preserve"> Valid Driver’s License or </w:t>
      </w:r>
      <w:r>
        <w:rPr>
          <w:rFonts w:asciiTheme="majorHAnsi" w:eastAsia="Times New Roman" w:hAnsiTheme="majorHAnsi" w:cstheme="majorHAnsi"/>
          <w:sz w:val="24"/>
        </w:rPr>
        <w:t>State ID Card)</w:t>
      </w:r>
    </w:p>
    <w:p w:rsidR="00365E40" w:rsidRPr="00365E40" w:rsidRDefault="00365E40" w:rsidP="00365E40">
      <w:pPr>
        <w:numPr>
          <w:ilvl w:val="0"/>
          <w:numId w:val="2"/>
        </w:numPr>
        <w:contextualSpacing/>
        <w:rPr>
          <w:rFonts w:asciiTheme="majorHAnsi" w:eastAsia="Times New Roman" w:hAnsiTheme="majorHAnsi" w:cstheme="majorHAnsi"/>
          <w:sz w:val="24"/>
        </w:rPr>
      </w:pPr>
      <w:r>
        <w:rPr>
          <w:rFonts w:asciiTheme="majorHAnsi" w:eastAsia="Times New Roman" w:hAnsiTheme="majorHAnsi" w:cstheme="majorHAnsi"/>
          <w:sz w:val="24"/>
        </w:rPr>
        <w:t>Has a</w:t>
      </w:r>
      <w:r w:rsidRPr="00365E40">
        <w:rPr>
          <w:rFonts w:asciiTheme="majorHAnsi" w:eastAsia="Times New Roman" w:hAnsiTheme="majorHAnsi" w:cstheme="majorHAnsi"/>
          <w:sz w:val="24"/>
        </w:rPr>
        <w:t>t least 1 year</w:t>
      </w:r>
      <w:r>
        <w:rPr>
          <w:rFonts w:asciiTheme="majorHAnsi" w:eastAsia="Times New Roman" w:hAnsiTheme="majorHAnsi" w:cstheme="majorHAnsi"/>
          <w:sz w:val="24"/>
        </w:rPr>
        <w:t xml:space="preserve"> of full-time or equivalent part-time</w:t>
      </w:r>
      <w:r w:rsidRPr="00365E40">
        <w:rPr>
          <w:rFonts w:asciiTheme="majorHAnsi" w:eastAsia="Times New Roman" w:hAnsiTheme="majorHAnsi" w:cstheme="majorHAnsi"/>
          <w:sz w:val="24"/>
        </w:rPr>
        <w:t xml:space="preserve"> paid work experience in </w:t>
      </w:r>
      <w:r>
        <w:rPr>
          <w:rFonts w:asciiTheme="majorHAnsi" w:eastAsia="Times New Roman" w:hAnsiTheme="majorHAnsi" w:cstheme="majorHAnsi"/>
          <w:sz w:val="24"/>
        </w:rPr>
        <w:t xml:space="preserve">the provision of specialized services </w:t>
      </w:r>
      <w:r w:rsidRPr="00365E40">
        <w:rPr>
          <w:rFonts w:asciiTheme="majorHAnsi" w:eastAsia="Times New Roman" w:hAnsiTheme="majorHAnsi" w:cstheme="majorHAnsi"/>
          <w:b/>
          <w:sz w:val="24"/>
        </w:rPr>
        <w:t>OR</w:t>
      </w:r>
      <w:r>
        <w:rPr>
          <w:rFonts w:asciiTheme="majorHAnsi" w:eastAsia="Times New Roman" w:hAnsiTheme="majorHAnsi" w:cstheme="majorHAnsi"/>
          <w:sz w:val="24"/>
        </w:rPr>
        <w:t xml:space="preserve"> </w:t>
      </w:r>
      <w:r w:rsidR="008276D5">
        <w:rPr>
          <w:rFonts w:asciiTheme="majorHAnsi" w:eastAsia="Times New Roman" w:hAnsiTheme="majorHAnsi" w:cstheme="majorHAnsi"/>
          <w:sz w:val="24"/>
        </w:rPr>
        <w:t>4 years if experience providing care to a family member (parent, child or sibling) with a developmental disability</w:t>
      </w:r>
    </w:p>
    <w:p w:rsidR="00365E40" w:rsidRPr="00365E40" w:rsidRDefault="008276D5" w:rsidP="00365E40">
      <w:pPr>
        <w:numPr>
          <w:ilvl w:val="0"/>
          <w:numId w:val="2"/>
        </w:numPr>
        <w:contextualSpacing/>
        <w:rPr>
          <w:rFonts w:asciiTheme="majorHAnsi" w:eastAsia="Times New Roman" w:hAnsiTheme="majorHAnsi" w:cstheme="majorHAnsi"/>
          <w:sz w:val="24"/>
        </w:rPr>
      </w:pPr>
      <w:r>
        <w:rPr>
          <w:rFonts w:asciiTheme="majorHAnsi" w:eastAsia="Times New Roman" w:hAnsiTheme="majorHAnsi" w:cstheme="majorHAnsi"/>
          <w:sz w:val="24"/>
        </w:rPr>
        <w:t xml:space="preserve">Has at least 1 year of full-time or part-time </w:t>
      </w:r>
      <w:r w:rsidR="00526DA3">
        <w:rPr>
          <w:rFonts w:asciiTheme="majorHAnsi" w:eastAsia="Times New Roman" w:hAnsiTheme="majorHAnsi" w:cstheme="majorHAnsi"/>
          <w:sz w:val="24"/>
        </w:rPr>
        <w:t xml:space="preserve">equivalent paid work experience in: </w:t>
      </w:r>
      <w:r>
        <w:rPr>
          <w:rFonts w:asciiTheme="majorHAnsi" w:eastAsia="Times New Roman" w:hAnsiTheme="majorHAnsi" w:cstheme="majorHAnsi"/>
          <w:sz w:val="24"/>
        </w:rPr>
        <w:t xml:space="preserve">supervision of employees; development, oversight and/or supervision of programs or services; </w:t>
      </w:r>
      <w:r>
        <w:rPr>
          <w:rFonts w:asciiTheme="majorHAnsi" w:eastAsia="Times New Roman" w:hAnsiTheme="majorHAnsi" w:cstheme="majorHAnsi"/>
          <w:b/>
          <w:sz w:val="24"/>
        </w:rPr>
        <w:t>and</w:t>
      </w:r>
      <w:r>
        <w:rPr>
          <w:rFonts w:asciiTheme="majorHAnsi" w:eastAsia="Times New Roman" w:hAnsiTheme="majorHAnsi" w:cstheme="majorHAnsi"/>
          <w:sz w:val="24"/>
        </w:rPr>
        <w:t xml:space="preserve"> financial management of an organization</w:t>
      </w:r>
    </w:p>
    <w:p w:rsidR="00F75600" w:rsidRPr="00365E40" w:rsidRDefault="00F75600" w:rsidP="00F75600">
      <w:pPr>
        <w:numPr>
          <w:ilvl w:val="0"/>
          <w:numId w:val="2"/>
        </w:numPr>
        <w:contextualSpacing/>
        <w:rPr>
          <w:rFonts w:asciiTheme="majorHAnsi" w:eastAsia="Times New Roman" w:hAnsiTheme="majorHAnsi" w:cstheme="majorHAnsi"/>
          <w:sz w:val="24"/>
        </w:rPr>
      </w:pPr>
      <w:r w:rsidRPr="00365E40">
        <w:rPr>
          <w:rFonts w:asciiTheme="majorHAnsi" w:eastAsia="Times New Roman" w:hAnsiTheme="majorHAnsi" w:cstheme="majorHAnsi"/>
          <w:sz w:val="24"/>
        </w:rPr>
        <w:t xml:space="preserve">High School Diploma / </w:t>
      </w:r>
      <w:r w:rsidR="00526DA3">
        <w:rPr>
          <w:rFonts w:asciiTheme="majorHAnsi" w:eastAsia="Times New Roman" w:hAnsiTheme="majorHAnsi" w:cstheme="majorHAnsi"/>
          <w:sz w:val="24"/>
        </w:rPr>
        <w:t>Certificate of High School Equivalence</w:t>
      </w:r>
    </w:p>
    <w:p w:rsidR="00F75600" w:rsidRDefault="00241CAB" w:rsidP="00F75600">
      <w:pPr>
        <w:numPr>
          <w:ilvl w:val="0"/>
          <w:numId w:val="2"/>
        </w:numPr>
        <w:contextualSpacing/>
        <w:rPr>
          <w:rFonts w:asciiTheme="majorHAnsi" w:eastAsia="Times New Roman" w:hAnsiTheme="majorHAnsi" w:cstheme="majorHAnsi"/>
          <w:sz w:val="24"/>
        </w:rPr>
      </w:pPr>
      <w:r>
        <w:rPr>
          <w:rFonts w:asciiTheme="majorHAnsi" w:eastAsia="Times New Roman" w:hAnsiTheme="majorHAnsi" w:cstheme="majorHAnsi"/>
          <w:sz w:val="24"/>
        </w:rPr>
        <w:t>E</w:t>
      </w:r>
      <w:r w:rsidR="00F75600" w:rsidRPr="00365E40">
        <w:rPr>
          <w:rFonts w:asciiTheme="majorHAnsi" w:eastAsia="Times New Roman" w:hAnsiTheme="majorHAnsi" w:cstheme="majorHAnsi"/>
          <w:sz w:val="24"/>
        </w:rPr>
        <w:t xml:space="preserve">ither a Bachelor’s Degree from an accredited university or college </w:t>
      </w:r>
      <w:r w:rsidR="00F75600" w:rsidRPr="00365E40">
        <w:rPr>
          <w:rFonts w:asciiTheme="majorHAnsi" w:eastAsia="Times New Roman" w:hAnsiTheme="majorHAnsi" w:cstheme="majorHAnsi"/>
          <w:b/>
          <w:sz w:val="24"/>
        </w:rPr>
        <w:t>OR</w:t>
      </w:r>
      <w:r w:rsidR="00F75600" w:rsidRPr="00365E40">
        <w:rPr>
          <w:rFonts w:asciiTheme="majorHAnsi" w:eastAsia="Times New Roman" w:hAnsiTheme="majorHAnsi" w:cstheme="majorHAnsi"/>
          <w:sz w:val="24"/>
        </w:rPr>
        <w:t xml:space="preserve"> 4 years of full time paid work experience as a supervisor of </w:t>
      </w:r>
      <w:r>
        <w:rPr>
          <w:rFonts w:asciiTheme="majorHAnsi" w:eastAsia="Times New Roman" w:hAnsiTheme="majorHAnsi" w:cstheme="majorHAnsi"/>
          <w:sz w:val="24"/>
        </w:rPr>
        <w:t xml:space="preserve">specialized </w:t>
      </w:r>
      <w:r w:rsidR="00F75600" w:rsidRPr="00365E40">
        <w:rPr>
          <w:rFonts w:asciiTheme="majorHAnsi" w:eastAsia="Times New Roman" w:hAnsiTheme="majorHAnsi" w:cstheme="majorHAnsi"/>
          <w:sz w:val="24"/>
        </w:rPr>
        <w:t xml:space="preserve">services </w:t>
      </w:r>
      <w:r>
        <w:rPr>
          <w:rFonts w:asciiTheme="majorHAnsi" w:eastAsia="Times New Roman" w:hAnsiTheme="majorHAnsi" w:cstheme="majorHAnsi"/>
          <w:b/>
          <w:sz w:val="24"/>
        </w:rPr>
        <w:t>OR</w:t>
      </w:r>
      <w:r>
        <w:rPr>
          <w:rFonts w:asciiTheme="majorHAnsi" w:eastAsia="Times New Roman" w:hAnsiTheme="majorHAnsi" w:cstheme="majorHAnsi"/>
          <w:sz w:val="24"/>
        </w:rPr>
        <w:t xml:space="preserve"> 4 years of experience providing care to a family member (parent, child or sibling) with a developmental disability</w:t>
      </w:r>
    </w:p>
    <w:p w:rsidR="00241CAB" w:rsidRDefault="00241CAB" w:rsidP="00F75600">
      <w:pPr>
        <w:numPr>
          <w:ilvl w:val="0"/>
          <w:numId w:val="2"/>
        </w:numPr>
        <w:contextualSpacing/>
        <w:rPr>
          <w:rFonts w:asciiTheme="majorHAnsi" w:eastAsia="Times New Roman" w:hAnsiTheme="majorHAnsi" w:cstheme="majorHAnsi"/>
          <w:sz w:val="24"/>
        </w:rPr>
      </w:pPr>
      <w:r>
        <w:rPr>
          <w:rFonts w:asciiTheme="majorHAnsi" w:eastAsia="Times New Roman" w:hAnsiTheme="majorHAnsi" w:cstheme="majorHAnsi"/>
          <w:sz w:val="24"/>
        </w:rPr>
        <w:t>Is able to read, write and understand English at a level sufficient to comply with all requirements</w:t>
      </w:r>
    </w:p>
    <w:p w:rsidR="00241CAB" w:rsidRDefault="00241CAB" w:rsidP="00241CAB">
      <w:pPr>
        <w:ind w:left="720"/>
        <w:contextualSpacing/>
        <w:rPr>
          <w:rFonts w:asciiTheme="majorHAnsi" w:eastAsia="Times New Roman" w:hAnsiTheme="majorHAnsi" w:cstheme="majorHAnsi"/>
          <w:b/>
          <w:sz w:val="24"/>
        </w:rPr>
      </w:pPr>
    </w:p>
    <w:p w:rsidR="00241CAB" w:rsidRPr="00241CAB" w:rsidRDefault="00241CAB" w:rsidP="00B24CD8">
      <w:pPr>
        <w:ind w:firstLine="720"/>
        <w:contextualSpacing/>
        <w:rPr>
          <w:rFonts w:asciiTheme="majorHAnsi" w:eastAsia="Times New Roman" w:hAnsiTheme="majorHAnsi" w:cstheme="majorHAnsi"/>
          <w:b/>
          <w:sz w:val="24"/>
        </w:rPr>
      </w:pPr>
      <w:r>
        <w:rPr>
          <w:rFonts w:asciiTheme="majorHAnsi" w:eastAsia="Times New Roman" w:hAnsiTheme="majorHAnsi" w:cstheme="majorHAnsi"/>
          <w:b/>
          <w:sz w:val="24"/>
        </w:rPr>
        <w:t>REQUIRED TRAINING FOR DIRECTOR OF OPERATIONS</w:t>
      </w:r>
    </w:p>
    <w:p w:rsidR="00F75600" w:rsidRDefault="00241CAB" w:rsidP="00F75600">
      <w:pPr>
        <w:numPr>
          <w:ilvl w:val="0"/>
          <w:numId w:val="4"/>
        </w:numPr>
        <w:contextualSpacing/>
        <w:rPr>
          <w:rFonts w:asciiTheme="majorHAnsi" w:eastAsia="Times New Roman" w:hAnsiTheme="majorHAnsi" w:cstheme="majorHAnsi"/>
          <w:sz w:val="24"/>
        </w:rPr>
      </w:pPr>
      <w:r>
        <w:rPr>
          <w:rFonts w:asciiTheme="majorHAnsi" w:eastAsia="Times New Roman" w:hAnsiTheme="majorHAnsi" w:cstheme="majorHAnsi"/>
          <w:sz w:val="24"/>
        </w:rPr>
        <w:t>Department-provided web-based orientation for Directors of Operations including:</w:t>
      </w:r>
    </w:p>
    <w:p w:rsidR="00241CAB" w:rsidRDefault="00241CAB" w:rsidP="00241CAB">
      <w:pPr>
        <w:numPr>
          <w:ilvl w:val="1"/>
          <w:numId w:val="4"/>
        </w:numPr>
        <w:contextualSpacing/>
        <w:rPr>
          <w:rFonts w:asciiTheme="majorHAnsi" w:eastAsia="Times New Roman" w:hAnsiTheme="majorHAnsi" w:cstheme="majorHAnsi"/>
          <w:sz w:val="24"/>
        </w:rPr>
      </w:pPr>
      <w:r>
        <w:rPr>
          <w:rFonts w:asciiTheme="majorHAnsi" w:eastAsia="Times New Roman" w:hAnsiTheme="majorHAnsi" w:cstheme="majorHAnsi"/>
          <w:sz w:val="24"/>
        </w:rPr>
        <w:t>“National Alliance for Direct Support Professionals” Code of Ethics</w:t>
      </w:r>
    </w:p>
    <w:p w:rsidR="00241CAB" w:rsidRDefault="00241CAB" w:rsidP="00241CAB">
      <w:pPr>
        <w:numPr>
          <w:ilvl w:val="1"/>
          <w:numId w:val="4"/>
        </w:numPr>
        <w:contextualSpacing/>
        <w:rPr>
          <w:rFonts w:asciiTheme="majorHAnsi" w:eastAsia="Times New Roman" w:hAnsiTheme="majorHAnsi" w:cstheme="majorHAnsi"/>
          <w:sz w:val="24"/>
        </w:rPr>
      </w:pPr>
      <w:r>
        <w:rPr>
          <w:rFonts w:asciiTheme="majorHAnsi" w:eastAsia="Times New Roman" w:hAnsiTheme="majorHAnsi" w:cstheme="majorHAnsi"/>
          <w:sz w:val="24"/>
        </w:rPr>
        <w:t>Rights of the individuals set forth in section 5123.62 of the Revised Code and the agency provider’s responsibilities set forth in sections 5123.63 and 5123.64 of the Revised Code</w:t>
      </w:r>
    </w:p>
    <w:p w:rsidR="00241CAB" w:rsidRDefault="00241CAB" w:rsidP="00241CAB">
      <w:pPr>
        <w:numPr>
          <w:ilvl w:val="1"/>
          <w:numId w:val="4"/>
        </w:numPr>
        <w:contextualSpacing/>
        <w:rPr>
          <w:rFonts w:asciiTheme="majorHAnsi" w:eastAsia="Times New Roman" w:hAnsiTheme="majorHAnsi" w:cstheme="majorHAnsi"/>
          <w:sz w:val="24"/>
        </w:rPr>
      </w:pPr>
      <w:r>
        <w:rPr>
          <w:rFonts w:asciiTheme="majorHAnsi" w:eastAsia="Times New Roman" w:hAnsiTheme="majorHAnsi" w:cstheme="majorHAnsi"/>
          <w:sz w:val="24"/>
        </w:rPr>
        <w:t>Facilitating community participation and integration for individuals served</w:t>
      </w:r>
    </w:p>
    <w:p w:rsidR="00241CAB" w:rsidRDefault="00241CAB" w:rsidP="00241CAB">
      <w:pPr>
        <w:numPr>
          <w:ilvl w:val="1"/>
          <w:numId w:val="4"/>
        </w:numPr>
        <w:contextualSpacing/>
        <w:rPr>
          <w:rFonts w:asciiTheme="majorHAnsi" w:eastAsia="Times New Roman" w:hAnsiTheme="majorHAnsi" w:cstheme="majorHAnsi"/>
          <w:sz w:val="24"/>
        </w:rPr>
      </w:pPr>
      <w:r>
        <w:rPr>
          <w:rFonts w:asciiTheme="majorHAnsi" w:eastAsia="Times New Roman" w:hAnsiTheme="majorHAnsi" w:cstheme="majorHAnsi"/>
          <w:sz w:val="24"/>
        </w:rPr>
        <w:t>Service documentation and billing for services</w:t>
      </w:r>
    </w:p>
    <w:p w:rsidR="00241CAB" w:rsidRDefault="00241CAB" w:rsidP="00241CAB">
      <w:pPr>
        <w:numPr>
          <w:ilvl w:val="1"/>
          <w:numId w:val="4"/>
        </w:numPr>
        <w:contextualSpacing/>
        <w:rPr>
          <w:rFonts w:asciiTheme="majorHAnsi" w:eastAsia="Times New Roman" w:hAnsiTheme="majorHAnsi" w:cstheme="majorHAnsi"/>
          <w:sz w:val="24"/>
        </w:rPr>
      </w:pPr>
      <w:r>
        <w:rPr>
          <w:rFonts w:asciiTheme="majorHAnsi" w:eastAsia="Times New Roman" w:hAnsiTheme="majorHAnsi" w:cstheme="majorHAnsi"/>
          <w:sz w:val="24"/>
        </w:rPr>
        <w:t>Rule 5123-17-02 of the Administrative Code (MUI Rule) including a review of health and welfare alerts issued by the Department</w:t>
      </w:r>
    </w:p>
    <w:p w:rsidR="00241CAB" w:rsidRDefault="00241CAB" w:rsidP="00241CAB">
      <w:pPr>
        <w:numPr>
          <w:ilvl w:val="1"/>
          <w:numId w:val="4"/>
        </w:numPr>
        <w:contextualSpacing/>
        <w:rPr>
          <w:rFonts w:asciiTheme="majorHAnsi" w:eastAsia="Times New Roman" w:hAnsiTheme="majorHAnsi" w:cstheme="majorHAnsi"/>
          <w:sz w:val="24"/>
        </w:rPr>
      </w:pPr>
      <w:r>
        <w:rPr>
          <w:rFonts w:asciiTheme="majorHAnsi" w:eastAsia="Times New Roman" w:hAnsiTheme="majorHAnsi" w:cstheme="majorHAnsi"/>
          <w:sz w:val="24"/>
        </w:rPr>
        <w:t>Internal compliance programs</w:t>
      </w:r>
    </w:p>
    <w:p w:rsidR="00241CAB" w:rsidRPr="00365E40" w:rsidRDefault="00241CAB" w:rsidP="00241CAB">
      <w:pPr>
        <w:numPr>
          <w:ilvl w:val="0"/>
          <w:numId w:val="4"/>
        </w:numPr>
        <w:contextualSpacing/>
        <w:rPr>
          <w:rFonts w:asciiTheme="majorHAnsi" w:eastAsia="Times New Roman" w:hAnsiTheme="majorHAnsi" w:cstheme="majorHAnsi"/>
          <w:sz w:val="24"/>
        </w:rPr>
      </w:pPr>
      <w:r>
        <w:rPr>
          <w:rFonts w:asciiTheme="majorHAnsi" w:eastAsia="Times New Roman" w:hAnsiTheme="majorHAnsi" w:cstheme="majorHAnsi"/>
          <w:sz w:val="24"/>
        </w:rPr>
        <w:t>Department-provided training in empathy-based care</w:t>
      </w:r>
    </w:p>
    <w:p w:rsidR="00F75600" w:rsidRPr="009C691D" w:rsidRDefault="00F75600" w:rsidP="00B24CD8">
      <w:pPr>
        <w:numPr>
          <w:ilvl w:val="0"/>
          <w:numId w:val="4"/>
        </w:numPr>
        <w:contextualSpacing/>
        <w:rPr>
          <w:rFonts w:asciiTheme="majorHAnsi" w:eastAsia="Times New Roman" w:hAnsiTheme="majorHAnsi" w:cstheme="majorHAnsi"/>
          <w:sz w:val="24"/>
        </w:rPr>
      </w:pPr>
      <w:r w:rsidRPr="009C691D">
        <w:rPr>
          <w:rFonts w:asciiTheme="majorHAnsi" w:eastAsia="Times New Roman" w:hAnsiTheme="majorHAnsi" w:cstheme="majorHAnsi"/>
          <w:sz w:val="24"/>
        </w:rPr>
        <w:t>Electronic Visit Verification (EVV) Training Certific</w:t>
      </w:r>
      <w:r w:rsidR="00365E40" w:rsidRPr="009C691D">
        <w:rPr>
          <w:rFonts w:asciiTheme="majorHAnsi" w:eastAsia="Times New Roman" w:hAnsiTheme="majorHAnsi" w:cstheme="majorHAnsi"/>
          <w:sz w:val="24"/>
        </w:rPr>
        <w:t xml:space="preserve">ate – for the agency </w:t>
      </w:r>
      <w:r w:rsidRPr="009C691D">
        <w:rPr>
          <w:rFonts w:asciiTheme="majorHAnsi" w:eastAsia="Times New Roman" w:hAnsiTheme="majorHAnsi" w:cstheme="majorHAnsi"/>
          <w:b/>
          <w:sz w:val="24"/>
        </w:rPr>
        <w:t>(only applicable if providing Homemaker Personal Care</w:t>
      </w:r>
      <w:r w:rsidR="00241CAB" w:rsidRPr="009C691D">
        <w:rPr>
          <w:rFonts w:asciiTheme="majorHAnsi" w:eastAsia="Times New Roman" w:hAnsiTheme="majorHAnsi" w:cstheme="majorHAnsi"/>
          <w:b/>
          <w:sz w:val="24"/>
        </w:rPr>
        <w:t>, Participant Directed Homemaker Personal Care</w:t>
      </w:r>
      <w:r w:rsidRPr="009C691D">
        <w:rPr>
          <w:rFonts w:asciiTheme="majorHAnsi" w:eastAsia="Times New Roman" w:hAnsiTheme="majorHAnsi" w:cstheme="majorHAnsi"/>
          <w:b/>
          <w:sz w:val="24"/>
        </w:rPr>
        <w:t xml:space="preserve"> and/or IO Waiver Nursing)</w:t>
      </w:r>
    </w:p>
    <w:p w:rsidR="00F75600" w:rsidRPr="008444F1" w:rsidRDefault="00F75600" w:rsidP="00F75600">
      <w:pPr>
        <w:rPr>
          <w:rFonts w:eastAsia="Times New Roman" w:cs="Times New Roman"/>
          <w:b/>
          <w:sz w:val="24"/>
        </w:rPr>
      </w:pPr>
      <w:r w:rsidRPr="008444F1">
        <w:rPr>
          <w:rFonts w:eastAsia="Times New Roman" w:cs="Times New Roman"/>
          <w:b/>
          <w:sz w:val="24"/>
        </w:rPr>
        <w:t>FOR THE AGENCY</w:t>
      </w:r>
    </w:p>
    <w:p w:rsidR="00F75600" w:rsidRPr="002A7863" w:rsidRDefault="00F75600" w:rsidP="00F75600">
      <w:pPr>
        <w:numPr>
          <w:ilvl w:val="0"/>
          <w:numId w:val="3"/>
        </w:numPr>
        <w:contextualSpacing/>
        <w:rPr>
          <w:rFonts w:asciiTheme="majorHAnsi" w:eastAsia="Times New Roman" w:hAnsiTheme="majorHAnsi" w:cstheme="majorHAnsi"/>
          <w:b/>
          <w:sz w:val="24"/>
        </w:rPr>
      </w:pPr>
      <w:r w:rsidRPr="002A7863">
        <w:rPr>
          <w:rFonts w:asciiTheme="majorHAnsi" w:eastAsia="Times New Roman" w:hAnsiTheme="majorHAnsi" w:cstheme="majorHAnsi"/>
          <w:sz w:val="24"/>
        </w:rPr>
        <w:t xml:space="preserve">Certificate </w:t>
      </w:r>
      <w:r w:rsidR="002A7863">
        <w:rPr>
          <w:rFonts w:asciiTheme="majorHAnsi" w:eastAsia="Times New Roman" w:hAnsiTheme="majorHAnsi" w:cstheme="majorHAnsi"/>
          <w:sz w:val="24"/>
        </w:rPr>
        <w:t xml:space="preserve">of good standing </w:t>
      </w:r>
      <w:r w:rsidRPr="002A7863">
        <w:rPr>
          <w:rFonts w:asciiTheme="majorHAnsi" w:eastAsia="Times New Roman" w:hAnsiTheme="majorHAnsi" w:cstheme="majorHAnsi"/>
          <w:sz w:val="24"/>
        </w:rPr>
        <w:t>from the Secretary of State verifying the Agency’s status</w:t>
      </w:r>
      <w:r w:rsidR="002A7863">
        <w:rPr>
          <w:rFonts w:asciiTheme="majorHAnsi" w:eastAsia="Times New Roman" w:hAnsiTheme="majorHAnsi" w:cstheme="majorHAnsi"/>
          <w:sz w:val="24"/>
        </w:rPr>
        <w:t xml:space="preserve"> as a for-profit corporation, nonprofit corporation, limited liability company or limited liability partnership</w:t>
      </w:r>
    </w:p>
    <w:p w:rsidR="002A7863" w:rsidRPr="00BE143A" w:rsidRDefault="00BE143A" w:rsidP="00F75600">
      <w:pPr>
        <w:numPr>
          <w:ilvl w:val="0"/>
          <w:numId w:val="3"/>
        </w:numPr>
        <w:contextualSpacing/>
        <w:rPr>
          <w:rFonts w:asciiTheme="majorHAnsi" w:eastAsia="Times New Roman" w:hAnsiTheme="majorHAnsi" w:cstheme="majorHAnsi"/>
          <w:b/>
          <w:sz w:val="24"/>
        </w:rPr>
      </w:pPr>
      <w:r>
        <w:rPr>
          <w:rFonts w:asciiTheme="majorHAnsi" w:eastAsia="Times New Roman" w:hAnsiTheme="majorHAnsi" w:cstheme="majorHAnsi"/>
          <w:sz w:val="24"/>
        </w:rPr>
        <w:t>Proof of an unencumbered line of credit in the agency provider’s name in an amount of at least $10,000</w:t>
      </w:r>
    </w:p>
    <w:p w:rsidR="00BE143A" w:rsidRPr="002A7863" w:rsidRDefault="00BE143A" w:rsidP="00F75600">
      <w:pPr>
        <w:numPr>
          <w:ilvl w:val="0"/>
          <w:numId w:val="3"/>
        </w:numPr>
        <w:contextualSpacing/>
        <w:rPr>
          <w:rFonts w:asciiTheme="majorHAnsi" w:eastAsia="Times New Roman" w:hAnsiTheme="majorHAnsi" w:cstheme="majorHAnsi"/>
          <w:b/>
          <w:sz w:val="24"/>
        </w:rPr>
      </w:pPr>
      <w:r w:rsidRPr="002A7863">
        <w:rPr>
          <w:rFonts w:asciiTheme="majorHAnsi" w:eastAsia="Times New Roman" w:hAnsiTheme="majorHAnsi" w:cstheme="majorHAnsi"/>
          <w:sz w:val="24"/>
        </w:rPr>
        <w:t>Evidence of comprehensive general li</w:t>
      </w:r>
      <w:r>
        <w:rPr>
          <w:rFonts w:asciiTheme="majorHAnsi" w:eastAsia="Times New Roman" w:hAnsiTheme="majorHAnsi" w:cstheme="majorHAnsi"/>
          <w:sz w:val="24"/>
        </w:rPr>
        <w:t>ability insurance of at least $1,0</w:t>
      </w:r>
      <w:r w:rsidRPr="002A7863">
        <w:rPr>
          <w:rFonts w:asciiTheme="majorHAnsi" w:eastAsia="Times New Roman" w:hAnsiTheme="majorHAnsi" w:cstheme="majorHAnsi"/>
          <w:sz w:val="24"/>
        </w:rPr>
        <w:t>00,000</w:t>
      </w:r>
      <w:r>
        <w:rPr>
          <w:rFonts w:asciiTheme="majorHAnsi" w:eastAsia="Times New Roman" w:hAnsiTheme="majorHAnsi" w:cstheme="majorHAnsi"/>
          <w:sz w:val="24"/>
        </w:rPr>
        <w:t xml:space="preserve"> that includes coverage for an individual’s losses due to theft or property damage</w:t>
      </w:r>
    </w:p>
    <w:p w:rsidR="00F75600" w:rsidRPr="002A7863" w:rsidRDefault="00F75600" w:rsidP="00F75600">
      <w:pPr>
        <w:numPr>
          <w:ilvl w:val="0"/>
          <w:numId w:val="3"/>
        </w:numPr>
        <w:contextualSpacing/>
        <w:rPr>
          <w:rFonts w:asciiTheme="majorHAnsi" w:eastAsia="Times New Roman" w:hAnsiTheme="majorHAnsi" w:cstheme="majorHAnsi"/>
          <w:b/>
          <w:sz w:val="24"/>
        </w:rPr>
      </w:pPr>
      <w:r w:rsidRPr="002A7863">
        <w:rPr>
          <w:rFonts w:asciiTheme="majorHAnsi" w:eastAsia="Times New Roman" w:hAnsiTheme="majorHAnsi" w:cstheme="majorHAnsi"/>
          <w:sz w:val="24"/>
        </w:rPr>
        <w:t>Submit proof of staff (must have at least</w:t>
      </w:r>
      <w:r w:rsidR="00BE143A">
        <w:rPr>
          <w:rFonts w:asciiTheme="majorHAnsi" w:eastAsia="Times New Roman" w:hAnsiTheme="majorHAnsi" w:cstheme="majorHAnsi"/>
          <w:sz w:val="24"/>
        </w:rPr>
        <w:t xml:space="preserve"> 1 employee in addition to the Director of Operations</w:t>
      </w:r>
      <w:r w:rsidRPr="002A7863">
        <w:rPr>
          <w:rFonts w:asciiTheme="majorHAnsi" w:eastAsia="Times New Roman" w:hAnsiTheme="majorHAnsi" w:cstheme="majorHAnsi"/>
          <w:sz w:val="24"/>
        </w:rPr>
        <w:t>)</w:t>
      </w:r>
    </w:p>
    <w:p w:rsidR="00BE143A" w:rsidRPr="002A7863" w:rsidRDefault="00BE143A" w:rsidP="00BE143A">
      <w:pPr>
        <w:numPr>
          <w:ilvl w:val="0"/>
          <w:numId w:val="3"/>
        </w:numPr>
        <w:contextualSpacing/>
        <w:rPr>
          <w:rFonts w:asciiTheme="majorHAnsi" w:eastAsia="Times New Roman" w:hAnsiTheme="majorHAnsi" w:cstheme="majorHAnsi"/>
          <w:b/>
          <w:sz w:val="24"/>
        </w:rPr>
      </w:pPr>
      <w:r w:rsidRPr="002A7863">
        <w:rPr>
          <w:rFonts w:asciiTheme="majorHAnsi" w:eastAsia="Times New Roman" w:hAnsiTheme="majorHAnsi" w:cstheme="majorHAnsi"/>
          <w:sz w:val="24"/>
        </w:rPr>
        <w:t>IRS letter verifying Employer Identification Number</w:t>
      </w:r>
    </w:p>
    <w:p w:rsidR="00BE143A" w:rsidRPr="002A7863" w:rsidRDefault="00BE143A" w:rsidP="00BE143A">
      <w:pPr>
        <w:numPr>
          <w:ilvl w:val="0"/>
          <w:numId w:val="3"/>
        </w:numPr>
        <w:contextualSpacing/>
        <w:rPr>
          <w:rFonts w:asciiTheme="majorHAnsi" w:eastAsia="Times New Roman" w:hAnsiTheme="majorHAnsi" w:cstheme="majorHAnsi"/>
          <w:b/>
          <w:sz w:val="24"/>
        </w:rPr>
      </w:pPr>
      <w:r w:rsidRPr="002A7863">
        <w:rPr>
          <w:rFonts w:asciiTheme="majorHAnsi" w:eastAsia="Times New Roman" w:hAnsiTheme="majorHAnsi" w:cstheme="majorHAnsi"/>
          <w:sz w:val="24"/>
        </w:rPr>
        <w:t>BWC Employer Identification Number</w:t>
      </w:r>
    </w:p>
    <w:p w:rsidR="00F75600" w:rsidRPr="00BE143A" w:rsidRDefault="00BE143A" w:rsidP="00BE143A">
      <w:pPr>
        <w:numPr>
          <w:ilvl w:val="0"/>
          <w:numId w:val="3"/>
        </w:numPr>
        <w:contextualSpacing/>
        <w:rPr>
          <w:rFonts w:asciiTheme="majorHAnsi" w:eastAsia="Times New Roman" w:hAnsiTheme="majorHAnsi" w:cstheme="majorHAnsi"/>
          <w:b/>
          <w:sz w:val="24"/>
        </w:rPr>
      </w:pPr>
      <w:r w:rsidRPr="002A7863">
        <w:rPr>
          <w:rFonts w:asciiTheme="majorHAnsi" w:eastAsia="Times New Roman" w:hAnsiTheme="majorHAnsi" w:cstheme="majorHAnsi"/>
          <w:sz w:val="24"/>
        </w:rPr>
        <w:t>Must be current with payroll taxes, workman’s compensation premiums and unemployment compensation premiums</w:t>
      </w:r>
    </w:p>
    <w:p w:rsidR="00F75600" w:rsidRPr="002A7863" w:rsidRDefault="00F75600" w:rsidP="00F75600">
      <w:pPr>
        <w:numPr>
          <w:ilvl w:val="0"/>
          <w:numId w:val="3"/>
        </w:numPr>
        <w:contextualSpacing/>
        <w:rPr>
          <w:rFonts w:asciiTheme="majorHAnsi" w:eastAsia="Times New Roman" w:hAnsiTheme="majorHAnsi" w:cstheme="majorHAnsi"/>
          <w:b/>
          <w:sz w:val="24"/>
        </w:rPr>
      </w:pPr>
      <w:r w:rsidRPr="002A7863">
        <w:rPr>
          <w:rFonts w:asciiTheme="majorHAnsi" w:eastAsia="Times New Roman" w:hAnsiTheme="majorHAnsi" w:cstheme="majorHAnsi"/>
          <w:sz w:val="24"/>
        </w:rPr>
        <w:t>Disclose the name, country of birth, date of birth and social security number of any person owning a 5% or more interest in the agency</w:t>
      </w:r>
      <w:r w:rsidR="00BE143A">
        <w:rPr>
          <w:rFonts w:asciiTheme="majorHAnsi" w:eastAsia="Times New Roman" w:hAnsiTheme="majorHAnsi" w:cstheme="majorHAnsi"/>
          <w:sz w:val="24"/>
        </w:rPr>
        <w:t xml:space="preserve"> (including a direct, indirect, security, or mortgage financial interest)</w:t>
      </w:r>
    </w:p>
    <w:p w:rsidR="00F75600" w:rsidRPr="002A7863" w:rsidRDefault="00F75600" w:rsidP="00F75600">
      <w:pPr>
        <w:numPr>
          <w:ilvl w:val="0"/>
          <w:numId w:val="3"/>
        </w:numPr>
        <w:contextualSpacing/>
        <w:rPr>
          <w:rFonts w:asciiTheme="majorHAnsi" w:eastAsia="Times New Roman" w:hAnsiTheme="majorHAnsi" w:cstheme="majorHAnsi"/>
          <w:b/>
          <w:sz w:val="24"/>
        </w:rPr>
      </w:pPr>
      <w:r w:rsidRPr="002A7863">
        <w:rPr>
          <w:rFonts w:asciiTheme="majorHAnsi" w:eastAsia="Times New Roman" w:hAnsiTheme="majorHAnsi" w:cstheme="majorHAnsi"/>
          <w:sz w:val="24"/>
        </w:rPr>
        <w:t>State of Ohio Supplier ID Number (see below for details)</w:t>
      </w:r>
    </w:p>
    <w:p w:rsidR="00F75600" w:rsidRPr="002A7863" w:rsidRDefault="00F75600" w:rsidP="00F75600">
      <w:pPr>
        <w:numPr>
          <w:ilvl w:val="0"/>
          <w:numId w:val="3"/>
        </w:numPr>
        <w:contextualSpacing/>
        <w:rPr>
          <w:rFonts w:asciiTheme="majorHAnsi" w:eastAsia="Times New Roman" w:hAnsiTheme="majorHAnsi" w:cstheme="majorHAnsi"/>
          <w:b/>
          <w:sz w:val="24"/>
        </w:rPr>
      </w:pPr>
      <w:r w:rsidRPr="002A7863">
        <w:rPr>
          <w:rFonts w:asciiTheme="majorHAnsi" w:eastAsia="Times New Roman" w:hAnsiTheme="majorHAnsi" w:cstheme="majorHAnsi"/>
          <w:sz w:val="24"/>
        </w:rPr>
        <w:t>Submit written policies and procedures that address the agency’s management practices in:</w:t>
      </w:r>
    </w:p>
    <w:p w:rsidR="00B24CD8" w:rsidRPr="00B24CD8" w:rsidRDefault="00B24CD8" w:rsidP="00F75600">
      <w:pPr>
        <w:numPr>
          <w:ilvl w:val="1"/>
          <w:numId w:val="3"/>
        </w:numPr>
        <w:contextualSpacing/>
        <w:rPr>
          <w:rFonts w:asciiTheme="majorHAnsi" w:eastAsia="Times New Roman" w:hAnsiTheme="majorHAnsi" w:cstheme="majorHAnsi"/>
          <w:b/>
          <w:sz w:val="24"/>
        </w:rPr>
      </w:pPr>
      <w:r>
        <w:rPr>
          <w:rFonts w:asciiTheme="majorHAnsi" w:eastAsia="Times New Roman" w:hAnsiTheme="majorHAnsi" w:cstheme="majorHAnsi"/>
          <w:sz w:val="24"/>
        </w:rPr>
        <w:t>Person-centered planning and self-determination</w:t>
      </w:r>
    </w:p>
    <w:p w:rsidR="00B24CD8" w:rsidRPr="00B24CD8" w:rsidRDefault="00B24CD8" w:rsidP="00F75600">
      <w:pPr>
        <w:numPr>
          <w:ilvl w:val="1"/>
          <w:numId w:val="3"/>
        </w:numPr>
        <w:contextualSpacing/>
        <w:rPr>
          <w:rFonts w:asciiTheme="majorHAnsi" w:eastAsia="Times New Roman" w:hAnsiTheme="majorHAnsi" w:cstheme="majorHAnsi"/>
          <w:b/>
          <w:sz w:val="24"/>
        </w:rPr>
      </w:pPr>
      <w:r>
        <w:rPr>
          <w:rFonts w:asciiTheme="majorHAnsi" w:eastAsia="Times New Roman" w:hAnsiTheme="majorHAnsi" w:cstheme="majorHAnsi"/>
          <w:sz w:val="24"/>
        </w:rPr>
        <w:t>Individual’s satisfaction with services delivered</w:t>
      </w:r>
    </w:p>
    <w:p w:rsidR="00B24CD8" w:rsidRPr="00B24CD8" w:rsidRDefault="00B24CD8" w:rsidP="00F75600">
      <w:pPr>
        <w:numPr>
          <w:ilvl w:val="1"/>
          <w:numId w:val="3"/>
        </w:numPr>
        <w:contextualSpacing/>
        <w:rPr>
          <w:rFonts w:asciiTheme="majorHAnsi" w:eastAsia="Times New Roman" w:hAnsiTheme="majorHAnsi" w:cstheme="majorHAnsi"/>
          <w:b/>
          <w:sz w:val="24"/>
        </w:rPr>
      </w:pPr>
      <w:r>
        <w:rPr>
          <w:rFonts w:asciiTheme="majorHAnsi" w:eastAsia="Times New Roman" w:hAnsiTheme="majorHAnsi" w:cstheme="majorHAnsi"/>
          <w:sz w:val="24"/>
        </w:rPr>
        <w:t>Internal monitoring and evaluation procedures to improve services delivered</w:t>
      </w:r>
    </w:p>
    <w:p w:rsidR="00B24CD8" w:rsidRPr="00B24CD8" w:rsidRDefault="00B24CD8" w:rsidP="00F75600">
      <w:pPr>
        <w:numPr>
          <w:ilvl w:val="1"/>
          <w:numId w:val="3"/>
        </w:numPr>
        <w:contextualSpacing/>
        <w:rPr>
          <w:rFonts w:asciiTheme="majorHAnsi" w:eastAsia="Times New Roman" w:hAnsiTheme="majorHAnsi" w:cstheme="majorHAnsi"/>
          <w:b/>
          <w:sz w:val="24"/>
        </w:rPr>
      </w:pPr>
      <w:r>
        <w:rPr>
          <w:rFonts w:asciiTheme="majorHAnsi" w:eastAsia="Times New Roman" w:hAnsiTheme="majorHAnsi" w:cstheme="majorHAnsi"/>
          <w:sz w:val="24"/>
        </w:rPr>
        <w:t>Supervision of staff</w:t>
      </w:r>
    </w:p>
    <w:p w:rsidR="00B24CD8" w:rsidRPr="00B24CD8" w:rsidRDefault="00B24CD8" w:rsidP="00F75600">
      <w:pPr>
        <w:numPr>
          <w:ilvl w:val="1"/>
          <w:numId w:val="3"/>
        </w:numPr>
        <w:contextualSpacing/>
        <w:rPr>
          <w:rFonts w:asciiTheme="majorHAnsi" w:eastAsia="Times New Roman" w:hAnsiTheme="majorHAnsi" w:cstheme="majorHAnsi"/>
          <w:b/>
          <w:sz w:val="24"/>
        </w:rPr>
      </w:pPr>
      <w:r>
        <w:rPr>
          <w:rFonts w:asciiTheme="majorHAnsi" w:eastAsia="Times New Roman" w:hAnsiTheme="majorHAnsi" w:cstheme="majorHAnsi"/>
          <w:sz w:val="24"/>
        </w:rPr>
        <w:t>Training plan as described in paragraph(F)(1) of Rule 5123-9-08</w:t>
      </w:r>
    </w:p>
    <w:p w:rsidR="00B24CD8" w:rsidRPr="00B24CD8" w:rsidRDefault="00B24CD8" w:rsidP="00F75600">
      <w:pPr>
        <w:numPr>
          <w:ilvl w:val="1"/>
          <w:numId w:val="3"/>
        </w:numPr>
        <w:contextualSpacing/>
        <w:rPr>
          <w:rFonts w:asciiTheme="majorHAnsi" w:eastAsia="Times New Roman" w:hAnsiTheme="majorHAnsi" w:cstheme="majorHAnsi"/>
          <w:b/>
          <w:sz w:val="24"/>
        </w:rPr>
      </w:pPr>
      <w:r>
        <w:rPr>
          <w:rFonts w:asciiTheme="majorHAnsi" w:eastAsia="Times New Roman" w:hAnsiTheme="majorHAnsi" w:cstheme="majorHAnsi"/>
          <w:sz w:val="24"/>
        </w:rPr>
        <w:t>Service delivery</w:t>
      </w:r>
    </w:p>
    <w:p w:rsidR="00B24CD8" w:rsidRPr="00B24CD8" w:rsidRDefault="00B24CD8" w:rsidP="00F75600">
      <w:pPr>
        <w:numPr>
          <w:ilvl w:val="1"/>
          <w:numId w:val="3"/>
        </w:numPr>
        <w:contextualSpacing/>
        <w:rPr>
          <w:rFonts w:asciiTheme="majorHAnsi" w:eastAsia="Times New Roman" w:hAnsiTheme="majorHAnsi" w:cstheme="majorHAnsi"/>
          <w:b/>
          <w:sz w:val="24"/>
        </w:rPr>
      </w:pPr>
      <w:r>
        <w:rPr>
          <w:rFonts w:asciiTheme="majorHAnsi" w:eastAsia="Times New Roman" w:hAnsiTheme="majorHAnsi" w:cstheme="majorHAnsi"/>
          <w:sz w:val="24"/>
        </w:rPr>
        <w:t xml:space="preserve">Background </w:t>
      </w:r>
      <w:r w:rsidR="00B405E2">
        <w:rPr>
          <w:rFonts w:asciiTheme="majorHAnsi" w:eastAsia="Times New Roman" w:hAnsiTheme="majorHAnsi" w:cstheme="majorHAnsi"/>
          <w:sz w:val="24"/>
        </w:rPr>
        <w:t>investigations</w:t>
      </w:r>
      <w:r>
        <w:rPr>
          <w:rFonts w:asciiTheme="majorHAnsi" w:eastAsia="Times New Roman" w:hAnsiTheme="majorHAnsi" w:cstheme="majorHAnsi"/>
          <w:sz w:val="24"/>
        </w:rPr>
        <w:t xml:space="preserve"> for employment in accordance with Rule 5123-2-02 of </w:t>
      </w:r>
      <w:r w:rsidR="00B405E2">
        <w:rPr>
          <w:rFonts w:asciiTheme="majorHAnsi" w:eastAsia="Times New Roman" w:hAnsiTheme="majorHAnsi" w:cstheme="majorHAnsi"/>
          <w:sz w:val="24"/>
        </w:rPr>
        <w:t>the</w:t>
      </w:r>
      <w:r>
        <w:rPr>
          <w:rFonts w:asciiTheme="majorHAnsi" w:eastAsia="Times New Roman" w:hAnsiTheme="majorHAnsi" w:cstheme="majorHAnsi"/>
          <w:sz w:val="24"/>
        </w:rPr>
        <w:t xml:space="preserve"> Administrative Code</w:t>
      </w:r>
    </w:p>
    <w:p w:rsidR="00B24CD8" w:rsidRPr="00B24CD8" w:rsidRDefault="00B24CD8" w:rsidP="00F75600">
      <w:pPr>
        <w:numPr>
          <w:ilvl w:val="1"/>
          <w:numId w:val="3"/>
        </w:numPr>
        <w:contextualSpacing/>
        <w:rPr>
          <w:rFonts w:asciiTheme="majorHAnsi" w:eastAsia="Times New Roman" w:hAnsiTheme="majorHAnsi" w:cstheme="majorHAnsi"/>
          <w:b/>
          <w:sz w:val="24"/>
        </w:rPr>
      </w:pPr>
      <w:r>
        <w:rPr>
          <w:rFonts w:asciiTheme="majorHAnsi" w:eastAsia="Times New Roman" w:hAnsiTheme="majorHAnsi" w:cstheme="majorHAnsi"/>
          <w:sz w:val="24"/>
        </w:rPr>
        <w:t xml:space="preserve">Volunteers (when the agency provider </w:t>
      </w:r>
      <w:r w:rsidR="00B405E2">
        <w:rPr>
          <w:rFonts w:asciiTheme="majorHAnsi" w:eastAsia="Times New Roman" w:hAnsiTheme="majorHAnsi" w:cstheme="majorHAnsi"/>
          <w:sz w:val="24"/>
        </w:rPr>
        <w:t>engages</w:t>
      </w:r>
      <w:r>
        <w:rPr>
          <w:rFonts w:asciiTheme="majorHAnsi" w:eastAsia="Times New Roman" w:hAnsiTheme="majorHAnsi" w:cstheme="majorHAnsi"/>
          <w:sz w:val="24"/>
        </w:rPr>
        <w:t xml:space="preserve"> volunteers)</w:t>
      </w:r>
    </w:p>
    <w:p w:rsidR="00F75600" w:rsidRPr="00BE143A" w:rsidRDefault="00BE143A" w:rsidP="00F75600">
      <w:pPr>
        <w:numPr>
          <w:ilvl w:val="1"/>
          <w:numId w:val="3"/>
        </w:numPr>
        <w:contextualSpacing/>
        <w:rPr>
          <w:rFonts w:asciiTheme="majorHAnsi" w:eastAsia="Times New Roman" w:hAnsiTheme="majorHAnsi" w:cstheme="majorHAnsi"/>
          <w:b/>
          <w:sz w:val="24"/>
        </w:rPr>
      </w:pPr>
      <w:r>
        <w:rPr>
          <w:rFonts w:asciiTheme="majorHAnsi" w:eastAsia="Times New Roman" w:hAnsiTheme="majorHAnsi" w:cstheme="majorHAnsi"/>
          <w:sz w:val="24"/>
        </w:rPr>
        <w:t>Confidentiality of individual’s records</w:t>
      </w:r>
    </w:p>
    <w:p w:rsidR="00BE143A" w:rsidRPr="00BE143A" w:rsidRDefault="00BE143A" w:rsidP="00F75600">
      <w:pPr>
        <w:numPr>
          <w:ilvl w:val="1"/>
          <w:numId w:val="3"/>
        </w:numPr>
        <w:contextualSpacing/>
        <w:rPr>
          <w:rFonts w:asciiTheme="majorHAnsi" w:eastAsia="Times New Roman" w:hAnsiTheme="majorHAnsi" w:cstheme="majorHAnsi"/>
          <w:b/>
          <w:sz w:val="24"/>
        </w:rPr>
      </w:pPr>
      <w:r>
        <w:rPr>
          <w:rFonts w:asciiTheme="majorHAnsi" w:eastAsia="Times New Roman" w:hAnsiTheme="majorHAnsi" w:cstheme="majorHAnsi"/>
          <w:sz w:val="24"/>
        </w:rPr>
        <w:t>Management of individual’s funds</w:t>
      </w:r>
    </w:p>
    <w:p w:rsidR="00BE143A" w:rsidRPr="00BE143A" w:rsidRDefault="00BE143A" w:rsidP="00F75600">
      <w:pPr>
        <w:numPr>
          <w:ilvl w:val="1"/>
          <w:numId w:val="3"/>
        </w:numPr>
        <w:contextualSpacing/>
        <w:rPr>
          <w:rFonts w:asciiTheme="majorHAnsi" w:eastAsia="Times New Roman" w:hAnsiTheme="majorHAnsi" w:cstheme="majorHAnsi"/>
          <w:b/>
          <w:sz w:val="24"/>
        </w:rPr>
      </w:pPr>
      <w:r>
        <w:rPr>
          <w:rFonts w:asciiTheme="majorHAnsi" w:eastAsia="Times New Roman" w:hAnsiTheme="majorHAnsi" w:cstheme="majorHAnsi"/>
          <w:sz w:val="24"/>
        </w:rPr>
        <w:t>Reporting and investigation of major unusual incidents and unusual incidents</w:t>
      </w:r>
    </w:p>
    <w:p w:rsidR="00BE143A" w:rsidRPr="002A7863" w:rsidRDefault="00BE143A" w:rsidP="00F75600">
      <w:pPr>
        <w:numPr>
          <w:ilvl w:val="1"/>
          <w:numId w:val="3"/>
        </w:numPr>
        <w:contextualSpacing/>
        <w:rPr>
          <w:rFonts w:asciiTheme="majorHAnsi" w:eastAsia="Times New Roman" w:hAnsiTheme="majorHAnsi" w:cstheme="majorHAnsi"/>
          <w:b/>
          <w:sz w:val="24"/>
        </w:rPr>
      </w:pPr>
      <w:r>
        <w:rPr>
          <w:rFonts w:asciiTheme="majorHAnsi" w:eastAsia="Times New Roman" w:hAnsiTheme="majorHAnsi" w:cstheme="majorHAnsi"/>
          <w:sz w:val="24"/>
        </w:rPr>
        <w:t>Documentation and billing for services</w:t>
      </w:r>
    </w:p>
    <w:p w:rsidR="00F75600" w:rsidRPr="002A7863" w:rsidRDefault="00F75600" w:rsidP="00F75600">
      <w:pPr>
        <w:numPr>
          <w:ilvl w:val="1"/>
          <w:numId w:val="3"/>
        </w:numPr>
        <w:contextualSpacing/>
        <w:rPr>
          <w:rFonts w:asciiTheme="majorHAnsi" w:eastAsia="Times New Roman" w:hAnsiTheme="majorHAnsi" w:cstheme="majorHAnsi"/>
          <w:b/>
          <w:sz w:val="24"/>
        </w:rPr>
      </w:pPr>
      <w:r w:rsidRPr="002A7863">
        <w:rPr>
          <w:rFonts w:asciiTheme="majorHAnsi" w:eastAsia="Times New Roman" w:hAnsiTheme="majorHAnsi" w:cstheme="majorHAnsi"/>
          <w:sz w:val="24"/>
        </w:rPr>
        <w:t>Annual written notice to each employee explaining the conduct for which one may be placed on the Abuser Registry and setting forth the requirement for each employee to notify the agency in writing if they are ever formally charged with, convicted of, or plead guilty to any of the offenses listed in the Revised Code within fourteen days after the date of the charge, conviction or plea</w:t>
      </w:r>
    </w:p>
    <w:p w:rsidR="00F75600" w:rsidRPr="002A7863" w:rsidRDefault="00F75600" w:rsidP="00526DA3">
      <w:pPr>
        <w:ind w:left="1080"/>
        <w:jc w:val="center"/>
        <w:rPr>
          <w:rFonts w:asciiTheme="majorHAnsi" w:eastAsia="Times New Roman" w:hAnsiTheme="majorHAnsi" w:cstheme="majorHAnsi"/>
          <w:b/>
          <w:sz w:val="24"/>
        </w:rPr>
      </w:pPr>
      <w:r w:rsidRPr="002A7863">
        <w:rPr>
          <w:rFonts w:asciiTheme="majorHAnsi" w:eastAsia="Times New Roman" w:hAnsiTheme="majorHAnsi" w:cstheme="majorHAnsi"/>
          <w:b/>
          <w:sz w:val="24"/>
        </w:rPr>
        <w:t>*Additional Policies may be required depending on services selected to provide*</w:t>
      </w:r>
    </w:p>
    <w:p w:rsidR="00F75600" w:rsidRPr="00EC0F2B" w:rsidRDefault="00F75600" w:rsidP="00F75600">
      <w:pPr>
        <w:pStyle w:val="Heading1"/>
        <w:rPr>
          <w:rFonts w:ascii="Calibri" w:hAnsi="Calibri"/>
          <w:b/>
          <w:color w:val="2D654C"/>
          <w:sz w:val="28"/>
        </w:rPr>
      </w:pPr>
      <w:r w:rsidRPr="00EC0F2B">
        <w:rPr>
          <w:rFonts w:ascii="Calibri" w:hAnsi="Calibri"/>
          <w:b/>
          <w:color w:val="2D654C"/>
          <w:sz w:val="28"/>
        </w:rPr>
        <w:t>Background Check FYI</w:t>
      </w:r>
    </w:p>
    <w:p w:rsidR="00F75600" w:rsidRPr="002A7863" w:rsidRDefault="00F75600" w:rsidP="00F75600">
      <w:pPr>
        <w:rPr>
          <w:rFonts w:asciiTheme="majorHAnsi" w:hAnsiTheme="majorHAnsi" w:cstheme="majorHAnsi"/>
          <w:sz w:val="24"/>
        </w:rPr>
      </w:pPr>
      <w:r w:rsidRPr="002A7863">
        <w:rPr>
          <w:rFonts w:asciiTheme="majorHAnsi" w:hAnsiTheme="majorHAnsi" w:cstheme="majorHAnsi"/>
          <w:sz w:val="24"/>
        </w:rPr>
        <w:t>All</w:t>
      </w:r>
      <w:r w:rsidR="00B24CD8">
        <w:rPr>
          <w:rFonts w:asciiTheme="majorHAnsi" w:hAnsiTheme="majorHAnsi" w:cstheme="majorHAnsi"/>
          <w:sz w:val="24"/>
        </w:rPr>
        <w:t xml:space="preserve"> Director of Operations</w:t>
      </w:r>
      <w:r w:rsidRPr="002A7863">
        <w:rPr>
          <w:rFonts w:asciiTheme="majorHAnsi" w:hAnsiTheme="majorHAnsi" w:cstheme="majorHAnsi"/>
          <w:sz w:val="24"/>
        </w:rPr>
        <w:t xml:space="preserve"> applicants must complete a BCII Background Check.  FBI Checks are required if you have lived outside of Ohio in the last 5 years.</w:t>
      </w:r>
    </w:p>
    <w:p w:rsidR="00F75600" w:rsidRPr="00B405E2" w:rsidRDefault="00F75600" w:rsidP="00F75600">
      <w:pPr>
        <w:rPr>
          <w:rFonts w:asciiTheme="majorHAnsi" w:hAnsiTheme="majorHAnsi" w:cstheme="majorHAnsi"/>
          <w:b/>
          <w:color w:val="FF0000"/>
          <w:sz w:val="24"/>
        </w:rPr>
      </w:pPr>
      <w:r w:rsidRPr="00B405E2">
        <w:rPr>
          <w:rFonts w:asciiTheme="majorHAnsi" w:hAnsiTheme="majorHAnsi" w:cstheme="majorHAnsi"/>
          <w:b/>
          <w:color w:val="FF0000"/>
          <w:sz w:val="24"/>
        </w:rPr>
        <w:t>Ensure the proper code is being used: BCII – 5123.169  ,  FBI – 5126.28</w:t>
      </w:r>
    </w:p>
    <w:p w:rsidR="00F75600" w:rsidRPr="00B24CD8" w:rsidRDefault="00F75600" w:rsidP="00F75600">
      <w:pPr>
        <w:rPr>
          <w:rFonts w:asciiTheme="majorHAnsi" w:hAnsiTheme="majorHAnsi" w:cstheme="majorHAnsi"/>
          <w:sz w:val="24"/>
        </w:rPr>
      </w:pPr>
      <w:r w:rsidRPr="00B24CD8">
        <w:rPr>
          <w:rFonts w:asciiTheme="majorHAnsi" w:hAnsiTheme="majorHAnsi" w:cstheme="majorHAnsi"/>
          <w:b/>
          <w:sz w:val="24"/>
          <w:u w:val="single"/>
        </w:rPr>
        <w:t>Results must be sen</w:t>
      </w:r>
      <w:r w:rsidR="00431BF9">
        <w:rPr>
          <w:rFonts w:asciiTheme="majorHAnsi" w:hAnsiTheme="majorHAnsi" w:cstheme="majorHAnsi"/>
          <w:b/>
          <w:sz w:val="24"/>
          <w:u w:val="single"/>
        </w:rPr>
        <w:t>t</w:t>
      </w:r>
      <w:r w:rsidRPr="00B24CD8">
        <w:rPr>
          <w:rFonts w:asciiTheme="majorHAnsi" w:hAnsiTheme="majorHAnsi" w:cstheme="majorHAnsi"/>
          <w:b/>
          <w:sz w:val="24"/>
          <w:u w:val="single"/>
        </w:rPr>
        <w:t xml:space="preserve"> directly to</w:t>
      </w:r>
      <w:r w:rsidR="00B24CD8" w:rsidRPr="00B24CD8">
        <w:rPr>
          <w:rFonts w:asciiTheme="majorHAnsi" w:hAnsiTheme="majorHAnsi" w:cstheme="majorHAnsi"/>
          <w:b/>
          <w:sz w:val="24"/>
          <w:u w:val="single"/>
        </w:rPr>
        <w:t xml:space="preserve"> DODD.</w:t>
      </w:r>
      <w:r w:rsidR="00B24CD8">
        <w:rPr>
          <w:rFonts w:asciiTheme="majorHAnsi" w:hAnsiTheme="majorHAnsi" w:cstheme="majorHAnsi"/>
          <w:sz w:val="24"/>
        </w:rPr>
        <w:t xml:space="preserve"> Do not send the results to the County Board.</w:t>
      </w:r>
    </w:p>
    <w:p w:rsidR="00F75600" w:rsidRPr="00B24CD8" w:rsidRDefault="00F75600" w:rsidP="00F75600">
      <w:pPr>
        <w:rPr>
          <w:rFonts w:asciiTheme="majorHAnsi" w:hAnsiTheme="majorHAnsi" w:cstheme="majorHAnsi"/>
          <w:sz w:val="24"/>
        </w:rPr>
      </w:pPr>
      <w:r w:rsidRPr="002A7863">
        <w:rPr>
          <w:rFonts w:asciiTheme="majorHAnsi" w:hAnsiTheme="majorHAnsi" w:cstheme="majorHAnsi"/>
          <w:sz w:val="24"/>
        </w:rPr>
        <w:t>DODD</w:t>
      </w:r>
      <w:r w:rsidR="00B24CD8">
        <w:rPr>
          <w:rFonts w:asciiTheme="majorHAnsi" w:hAnsiTheme="majorHAnsi" w:cstheme="majorHAnsi"/>
          <w:sz w:val="24"/>
        </w:rPr>
        <w:t xml:space="preserve"> </w:t>
      </w:r>
      <w:r w:rsidR="00B24CD8">
        <w:rPr>
          <w:rFonts w:asciiTheme="majorHAnsi" w:hAnsiTheme="majorHAnsi" w:cstheme="majorHAnsi"/>
          <w:sz w:val="24"/>
        </w:rPr>
        <w:tab/>
      </w:r>
      <w:r w:rsidR="00B24CD8">
        <w:rPr>
          <w:rFonts w:asciiTheme="majorHAnsi" w:hAnsiTheme="majorHAnsi" w:cstheme="majorHAnsi"/>
          <w:sz w:val="24"/>
        </w:rPr>
        <w:tab/>
      </w:r>
      <w:r w:rsidR="00B24CD8">
        <w:rPr>
          <w:rFonts w:asciiTheme="majorHAnsi" w:hAnsiTheme="majorHAnsi" w:cstheme="majorHAnsi"/>
          <w:sz w:val="24"/>
        </w:rPr>
        <w:tab/>
      </w:r>
      <w:r w:rsidR="00B24CD8">
        <w:rPr>
          <w:rFonts w:asciiTheme="majorHAnsi" w:hAnsiTheme="majorHAnsi" w:cstheme="majorHAnsi"/>
          <w:sz w:val="24"/>
        </w:rPr>
        <w:tab/>
      </w:r>
      <w:r w:rsidR="00B24CD8">
        <w:rPr>
          <w:rFonts w:asciiTheme="majorHAnsi" w:hAnsiTheme="majorHAnsi" w:cstheme="majorHAnsi"/>
          <w:sz w:val="24"/>
        </w:rPr>
        <w:tab/>
      </w:r>
      <w:r w:rsidR="00B24CD8">
        <w:rPr>
          <w:rFonts w:asciiTheme="majorHAnsi" w:hAnsiTheme="majorHAnsi" w:cstheme="majorHAnsi"/>
          <w:sz w:val="24"/>
        </w:rPr>
        <w:tab/>
      </w:r>
      <w:r w:rsidR="00B24CD8">
        <w:rPr>
          <w:rFonts w:asciiTheme="majorHAnsi" w:hAnsiTheme="majorHAnsi" w:cstheme="majorHAnsi"/>
          <w:sz w:val="24"/>
        </w:rPr>
        <w:tab/>
      </w:r>
      <w:r w:rsidR="00B24CD8">
        <w:rPr>
          <w:rFonts w:asciiTheme="majorHAnsi" w:hAnsiTheme="majorHAnsi" w:cstheme="majorHAnsi"/>
          <w:sz w:val="24"/>
        </w:rPr>
        <w:tab/>
      </w:r>
      <w:r w:rsidR="00B24CD8">
        <w:rPr>
          <w:rFonts w:asciiTheme="majorHAnsi" w:hAnsiTheme="majorHAnsi" w:cstheme="majorHAnsi"/>
          <w:sz w:val="24"/>
        </w:rPr>
        <w:tab/>
      </w:r>
      <w:r w:rsidR="00B24CD8">
        <w:rPr>
          <w:rFonts w:asciiTheme="majorHAnsi" w:hAnsiTheme="majorHAnsi" w:cstheme="majorHAnsi"/>
          <w:sz w:val="24"/>
        </w:rPr>
        <w:tab/>
      </w:r>
      <w:r w:rsidR="00B24CD8">
        <w:rPr>
          <w:rFonts w:asciiTheme="majorHAnsi" w:hAnsiTheme="majorHAnsi" w:cstheme="majorHAnsi"/>
          <w:sz w:val="24"/>
        </w:rPr>
        <w:tab/>
      </w:r>
      <w:r w:rsidR="00B24CD8">
        <w:rPr>
          <w:rFonts w:asciiTheme="majorHAnsi" w:hAnsiTheme="majorHAnsi" w:cstheme="majorHAnsi"/>
          <w:sz w:val="24"/>
        </w:rPr>
        <w:tab/>
      </w:r>
      <w:r w:rsidR="00B24CD8">
        <w:rPr>
          <w:rFonts w:asciiTheme="majorHAnsi" w:hAnsiTheme="majorHAnsi" w:cstheme="majorHAnsi"/>
          <w:sz w:val="24"/>
        </w:rPr>
        <w:tab/>
      </w:r>
      <w:r w:rsidR="00B24CD8">
        <w:rPr>
          <w:rFonts w:asciiTheme="majorHAnsi" w:hAnsiTheme="majorHAnsi" w:cstheme="majorHAnsi"/>
          <w:sz w:val="24"/>
        </w:rPr>
        <w:tab/>
        <w:t xml:space="preserve">    </w:t>
      </w:r>
      <w:r w:rsidRPr="002A7863">
        <w:rPr>
          <w:rFonts w:asciiTheme="majorHAnsi" w:hAnsiTheme="majorHAnsi" w:cstheme="majorHAnsi"/>
          <w:sz w:val="24"/>
        </w:rPr>
        <w:t>Office of Provider Certification</w:t>
      </w:r>
      <w:r w:rsidR="00B24CD8">
        <w:rPr>
          <w:rFonts w:asciiTheme="majorHAnsi" w:hAnsiTheme="majorHAnsi" w:cstheme="majorHAnsi"/>
          <w:sz w:val="24"/>
        </w:rPr>
        <w:tab/>
      </w:r>
      <w:r w:rsidR="00B24CD8">
        <w:rPr>
          <w:rFonts w:asciiTheme="majorHAnsi" w:hAnsiTheme="majorHAnsi" w:cstheme="majorHAnsi"/>
          <w:sz w:val="24"/>
        </w:rPr>
        <w:tab/>
      </w:r>
      <w:r w:rsidR="00B24CD8">
        <w:rPr>
          <w:rFonts w:asciiTheme="majorHAnsi" w:hAnsiTheme="majorHAnsi" w:cstheme="majorHAnsi"/>
          <w:sz w:val="24"/>
        </w:rPr>
        <w:tab/>
      </w:r>
      <w:r w:rsidR="00B24CD8">
        <w:rPr>
          <w:rFonts w:asciiTheme="majorHAnsi" w:hAnsiTheme="majorHAnsi" w:cstheme="majorHAnsi"/>
          <w:sz w:val="24"/>
        </w:rPr>
        <w:tab/>
      </w:r>
      <w:r w:rsidR="00B24CD8">
        <w:rPr>
          <w:rFonts w:asciiTheme="majorHAnsi" w:hAnsiTheme="majorHAnsi" w:cstheme="majorHAnsi"/>
          <w:sz w:val="24"/>
        </w:rPr>
        <w:tab/>
      </w:r>
      <w:r w:rsidR="00B24CD8">
        <w:rPr>
          <w:rFonts w:asciiTheme="majorHAnsi" w:hAnsiTheme="majorHAnsi" w:cstheme="majorHAnsi"/>
          <w:sz w:val="24"/>
        </w:rPr>
        <w:tab/>
      </w:r>
      <w:r w:rsidR="00B24CD8">
        <w:rPr>
          <w:rFonts w:asciiTheme="majorHAnsi" w:hAnsiTheme="majorHAnsi" w:cstheme="majorHAnsi"/>
          <w:sz w:val="24"/>
        </w:rPr>
        <w:tab/>
      </w:r>
      <w:r w:rsidR="00B24CD8">
        <w:rPr>
          <w:rFonts w:asciiTheme="majorHAnsi" w:hAnsiTheme="majorHAnsi" w:cstheme="majorHAnsi"/>
          <w:sz w:val="24"/>
        </w:rPr>
        <w:tab/>
      </w:r>
      <w:r w:rsidR="00B24CD8">
        <w:rPr>
          <w:rFonts w:asciiTheme="majorHAnsi" w:hAnsiTheme="majorHAnsi" w:cstheme="majorHAnsi"/>
          <w:sz w:val="24"/>
        </w:rPr>
        <w:tab/>
      </w:r>
      <w:r w:rsidR="00B24CD8">
        <w:rPr>
          <w:rFonts w:asciiTheme="majorHAnsi" w:hAnsiTheme="majorHAnsi" w:cstheme="majorHAnsi"/>
          <w:sz w:val="24"/>
        </w:rPr>
        <w:tab/>
        <w:t xml:space="preserve">           </w:t>
      </w:r>
      <w:r w:rsidRPr="002A7863">
        <w:rPr>
          <w:rFonts w:asciiTheme="majorHAnsi" w:hAnsiTheme="majorHAnsi" w:cstheme="majorHAnsi"/>
          <w:sz w:val="24"/>
        </w:rPr>
        <w:t>30 E. Broad Street, 13</w:t>
      </w:r>
      <w:r w:rsidRPr="002A7863">
        <w:rPr>
          <w:rFonts w:asciiTheme="majorHAnsi" w:hAnsiTheme="majorHAnsi" w:cstheme="majorHAnsi"/>
          <w:sz w:val="24"/>
          <w:vertAlign w:val="superscript"/>
        </w:rPr>
        <w:t>th</w:t>
      </w:r>
      <w:r w:rsidRPr="002A7863">
        <w:rPr>
          <w:rFonts w:asciiTheme="majorHAnsi" w:hAnsiTheme="majorHAnsi" w:cstheme="majorHAnsi"/>
          <w:sz w:val="24"/>
        </w:rPr>
        <w:t xml:space="preserve"> Floor</w:t>
      </w:r>
      <w:r w:rsidR="00B24CD8">
        <w:rPr>
          <w:rFonts w:asciiTheme="majorHAnsi" w:hAnsiTheme="majorHAnsi" w:cstheme="majorHAnsi"/>
          <w:sz w:val="24"/>
        </w:rPr>
        <w:tab/>
      </w:r>
      <w:r w:rsidR="00B24CD8">
        <w:rPr>
          <w:rFonts w:asciiTheme="majorHAnsi" w:hAnsiTheme="majorHAnsi" w:cstheme="majorHAnsi"/>
          <w:sz w:val="24"/>
        </w:rPr>
        <w:tab/>
      </w:r>
      <w:r w:rsidR="00B24CD8">
        <w:rPr>
          <w:rFonts w:asciiTheme="majorHAnsi" w:hAnsiTheme="majorHAnsi" w:cstheme="majorHAnsi"/>
          <w:sz w:val="24"/>
        </w:rPr>
        <w:tab/>
      </w:r>
      <w:r w:rsidR="00B24CD8">
        <w:rPr>
          <w:rFonts w:asciiTheme="majorHAnsi" w:hAnsiTheme="majorHAnsi" w:cstheme="majorHAnsi"/>
          <w:sz w:val="24"/>
        </w:rPr>
        <w:tab/>
      </w:r>
      <w:r w:rsidR="00B24CD8">
        <w:rPr>
          <w:rFonts w:asciiTheme="majorHAnsi" w:hAnsiTheme="majorHAnsi" w:cstheme="majorHAnsi"/>
          <w:sz w:val="24"/>
        </w:rPr>
        <w:tab/>
      </w:r>
      <w:r w:rsidR="00B24CD8">
        <w:rPr>
          <w:rFonts w:asciiTheme="majorHAnsi" w:hAnsiTheme="majorHAnsi" w:cstheme="majorHAnsi"/>
          <w:sz w:val="24"/>
        </w:rPr>
        <w:tab/>
      </w:r>
      <w:r w:rsidR="00B24CD8">
        <w:rPr>
          <w:rFonts w:asciiTheme="majorHAnsi" w:hAnsiTheme="majorHAnsi" w:cstheme="majorHAnsi"/>
          <w:sz w:val="24"/>
        </w:rPr>
        <w:tab/>
      </w:r>
      <w:r w:rsidR="00B24CD8">
        <w:rPr>
          <w:rFonts w:asciiTheme="majorHAnsi" w:hAnsiTheme="majorHAnsi" w:cstheme="majorHAnsi"/>
          <w:sz w:val="24"/>
        </w:rPr>
        <w:tab/>
      </w:r>
      <w:r w:rsidR="00B24CD8">
        <w:rPr>
          <w:rFonts w:asciiTheme="majorHAnsi" w:hAnsiTheme="majorHAnsi" w:cstheme="majorHAnsi"/>
          <w:sz w:val="24"/>
        </w:rPr>
        <w:tab/>
      </w:r>
      <w:r w:rsidR="00B24CD8">
        <w:rPr>
          <w:rFonts w:asciiTheme="majorHAnsi" w:hAnsiTheme="majorHAnsi" w:cstheme="majorHAnsi"/>
          <w:sz w:val="24"/>
        </w:rPr>
        <w:tab/>
        <w:t xml:space="preserve">        </w:t>
      </w:r>
      <w:r w:rsidRPr="002A7863">
        <w:rPr>
          <w:rFonts w:asciiTheme="majorHAnsi" w:hAnsiTheme="majorHAnsi" w:cstheme="majorHAnsi"/>
          <w:sz w:val="24"/>
        </w:rPr>
        <w:t>Columbus, Ohio 43215</w:t>
      </w:r>
    </w:p>
    <w:p w:rsidR="00F75600" w:rsidRPr="00EC0F2B" w:rsidRDefault="00F75600" w:rsidP="00F75600">
      <w:pPr>
        <w:pStyle w:val="Heading1"/>
        <w:rPr>
          <w:rFonts w:ascii="Calibri" w:hAnsi="Calibri"/>
          <w:b/>
          <w:color w:val="2D654C"/>
          <w:sz w:val="28"/>
        </w:rPr>
      </w:pPr>
      <w:r w:rsidRPr="00EC0F2B">
        <w:rPr>
          <w:rFonts w:ascii="Calibri" w:hAnsi="Calibri"/>
          <w:b/>
          <w:color w:val="2D654C"/>
          <w:sz w:val="28"/>
        </w:rPr>
        <w:t>State of Ohio Supplier ID Number FYI</w:t>
      </w:r>
    </w:p>
    <w:p w:rsidR="00F75600" w:rsidRPr="002A7863" w:rsidRDefault="00F75600" w:rsidP="00F75600">
      <w:pPr>
        <w:rPr>
          <w:rFonts w:asciiTheme="majorHAnsi" w:hAnsiTheme="majorHAnsi" w:cstheme="majorHAnsi"/>
          <w:color w:val="333333"/>
          <w:sz w:val="24"/>
          <w:lang w:val="en"/>
        </w:rPr>
      </w:pPr>
      <w:r w:rsidRPr="002A7863">
        <w:rPr>
          <w:rFonts w:asciiTheme="majorHAnsi" w:hAnsiTheme="majorHAnsi" w:cstheme="majorHAnsi"/>
          <w:color w:val="333333"/>
          <w:sz w:val="24"/>
          <w:lang w:val="en"/>
        </w:rPr>
        <w:t>New State of Ohio suppliers must first register online with the Ohio Office of Budget and Management (OBM) using the Supplier Self-Registration module of the Ohio Administrative Knowledge System (OAKS). Go to www.supplier.obm.ohio.gov and click ‘Register a New Account’. To complete this process, you need access to a printer as well as a scanner.  The registration process will take approximately 15 minutes to complete.</w:t>
      </w:r>
    </w:p>
    <w:p w:rsidR="00F75600" w:rsidRPr="002A7863" w:rsidRDefault="00F75600" w:rsidP="00F75600">
      <w:pPr>
        <w:rPr>
          <w:rFonts w:asciiTheme="majorHAnsi" w:hAnsiTheme="majorHAnsi" w:cstheme="majorHAnsi"/>
          <w:color w:val="333333"/>
          <w:sz w:val="24"/>
          <w:lang w:val="en"/>
        </w:rPr>
      </w:pPr>
      <w:r w:rsidRPr="002A7863">
        <w:rPr>
          <w:rFonts w:asciiTheme="majorHAnsi" w:hAnsiTheme="majorHAnsi" w:cstheme="majorHAnsi"/>
          <w:color w:val="333333"/>
          <w:sz w:val="24"/>
          <w:lang w:val="en"/>
        </w:rPr>
        <w:t xml:space="preserve">You need </w:t>
      </w:r>
      <w:r w:rsidR="00B24CD8">
        <w:rPr>
          <w:rFonts w:asciiTheme="majorHAnsi" w:hAnsiTheme="majorHAnsi" w:cstheme="majorHAnsi"/>
          <w:color w:val="333333"/>
          <w:sz w:val="24"/>
          <w:lang w:val="en"/>
        </w:rPr>
        <w:t xml:space="preserve">the agency’s </w:t>
      </w:r>
      <w:r w:rsidRPr="002A7863">
        <w:rPr>
          <w:rFonts w:asciiTheme="majorHAnsi" w:hAnsiTheme="majorHAnsi" w:cstheme="majorHAnsi"/>
          <w:color w:val="333333"/>
          <w:sz w:val="24"/>
          <w:lang w:val="en"/>
        </w:rPr>
        <w:t>bank account information.  You will also be prompted to fill out a W-9</w:t>
      </w:r>
      <w:r w:rsidR="00B24CD8">
        <w:rPr>
          <w:rFonts w:asciiTheme="majorHAnsi" w:hAnsiTheme="majorHAnsi" w:cstheme="majorHAnsi"/>
          <w:color w:val="333333"/>
          <w:sz w:val="24"/>
          <w:lang w:val="en"/>
        </w:rPr>
        <w:t xml:space="preserve"> for the agency</w:t>
      </w:r>
      <w:r w:rsidRPr="002A7863">
        <w:rPr>
          <w:rFonts w:asciiTheme="majorHAnsi" w:hAnsiTheme="majorHAnsi" w:cstheme="majorHAnsi"/>
          <w:color w:val="333333"/>
          <w:sz w:val="24"/>
          <w:lang w:val="en"/>
        </w:rPr>
        <w:t xml:space="preserve"> (link provided at the website)</w:t>
      </w:r>
      <w:r w:rsidR="00B24CD8">
        <w:rPr>
          <w:rFonts w:asciiTheme="majorHAnsi" w:hAnsiTheme="majorHAnsi" w:cstheme="majorHAnsi"/>
          <w:color w:val="333333"/>
          <w:sz w:val="24"/>
          <w:lang w:val="en"/>
        </w:rPr>
        <w:t>.</w:t>
      </w:r>
    </w:p>
    <w:p w:rsidR="00F75600" w:rsidRDefault="00F75600" w:rsidP="00F75600">
      <w:pPr>
        <w:rPr>
          <w:rFonts w:asciiTheme="majorHAnsi" w:hAnsiTheme="majorHAnsi" w:cstheme="majorHAnsi"/>
          <w:color w:val="333333"/>
          <w:sz w:val="24"/>
          <w:lang w:val="en"/>
        </w:rPr>
      </w:pPr>
      <w:r w:rsidRPr="002A7863">
        <w:rPr>
          <w:rFonts w:asciiTheme="majorHAnsi" w:hAnsiTheme="majorHAnsi" w:cstheme="majorHAnsi"/>
          <w:color w:val="333333"/>
          <w:sz w:val="24"/>
          <w:lang w:val="en"/>
        </w:rPr>
        <w:t>Once you</w:t>
      </w:r>
      <w:r w:rsidR="00B24CD8">
        <w:rPr>
          <w:rFonts w:asciiTheme="majorHAnsi" w:hAnsiTheme="majorHAnsi" w:cstheme="majorHAnsi"/>
          <w:color w:val="333333"/>
          <w:sz w:val="24"/>
          <w:lang w:val="en"/>
        </w:rPr>
        <w:t xml:space="preserve">r agency is </w:t>
      </w:r>
      <w:r w:rsidRPr="002A7863">
        <w:rPr>
          <w:rFonts w:asciiTheme="majorHAnsi" w:hAnsiTheme="majorHAnsi" w:cstheme="majorHAnsi"/>
          <w:color w:val="333333"/>
          <w:sz w:val="24"/>
          <w:lang w:val="en"/>
        </w:rPr>
        <w:t>assigned a Supplier Number, you will need to upload a copy of an email or scre</w:t>
      </w:r>
      <w:r w:rsidR="00B24CD8">
        <w:rPr>
          <w:rFonts w:asciiTheme="majorHAnsi" w:hAnsiTheme="majorHAnsi" w:cstheme="majorHAnsi"/>
          <w:color w:val="333333"/>
          <w:sz w:val="24"/>
          <w:lang w:val="en"/>
        </w:rPr>
        <w:t>enshot of your account showing the agency name</w:t>
      </w:r>
      <w:r w:rsidRPr="002A7863">
        <w:rPr>
          <w:rFonts w:asciiTheme="majorHAnsi" w:hAnsiTheme="majorHAnsi" w:cstheme="majorHAnsi"/>
          <w:color w:val="333333"/>
          <w:sz w:val="24"/>
          <w:lang w:val="en"/>
        </w:rPr>
        <w:t xml:space="preserve"> and assigned Supplier Number in the document upload.</w:t>
      </w:r>
    </w:p>
    <w:p w:rsidR="00F75600" w:rsidRPr="00B24CD8" w:rsidRDefault="00B24CD8" w:rsidP="00F75600">
      <w:pPr>
        <w:rPr>
          <w:rFonts w:asciiTheme="majorHAnsi" w:hAnsiTheme="majorHAnsi" w:cstheme="majorHAnsi"/>
          <w:color w:val="333333"/>
          <w:sz w:val="24"/>
          <w:lang w:val="en"/>
        </w:rPr>
      </w:pPr>
      <w:r>
        <w:rPr>
          <w:rFonts w:asciiTheme="majorHAnsi" w:hAnsiTheme="majorHAnsi" w:cstheme="majorHAnsi"/>
          <w:color w:val="333333"/>
          <w:sz w:val="24"/>
          <w:lang w:val="en"/>
        </w:rPr>
        <w:t>For an agency, you will fill out all the information in the name of the agency and the contact person should be the Owner of the Business)</w:t>
      </w:r>
    </w:p>
    <w:p w:rsidR="00F75600" w:rsidRPr="00EC0F2B" w:rsidRDefault="00F75600" w:rsidP="00F75600">
      <w:pPr>
        <w:pStyle w:val="Heading1"/>
        <w:rPr>
          <w:rFonts w:ascii="Calibri" w:hAnsi="Calibri"/>
          <w:b/>
          <w:color w:val="2D654C"/>
          <w:sz w:val="28"/>
        </w:rPr>
      </w:pPr>
      <w:r w:rsidRPr="00EC0F2B">
        <w:rPr>
          <w:rFonts w:ascii="Calibri" w:hAnsi="Calibri"/>
          <w:b/>
          <w:color w:val="2D654C"/>
          <w:sz w:val="28"/>
        </w:rPr>
        <w:t>Complete the Application</w:t>
      </w:r>
    </w:p>
    <w:p w:rsidR="00F75600" w:rsidRPr="002A7863" w:rsidRDefault="00F75600" w:rsidP="00F75600">
      <w:pPr>
        <w:rPr>
          <w:rFonts w:asciiTheme="majorHAnsi" w:hAnsiTheme="majorHAnsi" w:cstheme="majorHAnsi"/>
          <w:sz w:val="24"/>
        </w:rPr>
      </w:pPr>
      <w:r w:rsidRPr="002A7863">
        <w:rPr>
          <w:rFonts w:asciiTheme="majorHAnsi" w:hAnsiTheme="majorHAnsi" w:cstheme="majorHAnsi"/>
          <w:sz w:val="24"/>
        </w:rPr>
        <w:t>Login to your account on http://dodd.ohio.gov/Pages/default.aspx by using the login button towards the top right of the screen.</w:t>
      </w:r>
    </w:p>
    <w:p w:rsidR="00F75600" w:rsidRPr="002A7863" w:rsidRDefault="00F75600" w:rsidP="00F75600">
      <w:pPr>
        <w:rPr>
          <w:rFonts w:asciiTheme="majorHAnsi" w:hAnsiTheme="majorHAnsi" w:cstheme="majorHAnsi"/>
          <w:sz w:val="24"/>
        </w:rPr>
      </w:pPr>
      <w:r w:rsidRPr="002A7863">
        <w:rPr>
          <w:rFonts w:asciiTheme="majorHAnsi" w:hAnsiTheme="majorHAnsi" w:cstheme="majorHAnsi"/>
          <w:sz w:val="24"/>
        </w:rPr>
        <w:t>Click Applications on the top of the page then on the right select PSM-portal from the menu to begin the application</w:t>
      </w:r>
    </w:p>
    <w:p w:rsidR="00F75600" w:rsidRDefault="00F75600" w:rsidP="00F75600">
      <w:pPr>
        <w:rPr>
          <w:rFonts w:asciiTheme="majorHAnsi" w:hAnsiTheme="majorHAnsi" w:cstheme="majorHAnsi"/>
          <w:sz w:val="24"/>
        </w:rPr>
      </w:pPr>
      <w:r w:rsidRPr="002A7863">
        <w:rPr>
          <w:rFonts w:asciiTheme="majorHAnsi" w:hAnsiTheme="majorHAnsi" w:cstheme="majorHAnsi"/>
          <w:sz w:val="24"/>
        </w:rPr>
        <w:t>The application is not considered complete until all required documentation is submitted and the application fees have been paid</w:t>
      </w:r>
    </w:p>
    <w:p w:rsidR="00B24CD8" w:rsidRPr="002A7863" w:rsidRDefault="00B24CD8" w:rsidP="00F75600">
      <w:pPr>
        <w:rPr>
          <w:rFonts w:asciiTheme="majorHAnsi" w:hAnsiTheme="majorHAnsi" w:cstheme="majorHAnsi"/>
          <w:sz w:val="24"/>
        </w:rPr>
      </w:pPr>
      <w:r>
        <w:rPr>
          <w:rFonts w:asciiTheme="majorHAnsi" w:hAnsiTheme="majorHAnsi" w:cstheme="majorHAnsi"/>
          <w:sz w:val="24"/>
        </w:rPr>
        <w:t>All documents must be separately scanned and uploaded. They CANNOT all be contained in one file.</w:t>
      </w:r>
    </w:p>
    <w:p w:rsidR="00F75600" w:rsidRDefault="00F75600" w:rsidP="00F75600">
      <w:pPr>
        <w:pStyle w:val="ListBullet"/>
        <w:numPr>
          <w:ilvl w:val="0"/>
          <w:numId w:val="0"/>
        </w:numPr>
        <w:rPr>
          <w:rFonts w:asciiTheme="majorHAnsi" w:hAnsiTheme="majorHAnsi" w:cstheme="majorHAnsi"/>
          <w:sz w:val="24"/>
        </w:rPr>
      </w:pPr>
      <w:r w:rsidRPr="002A7863">
        <w:rPr>
          <w:rFonts w:asciiTheme="majorHAnsi" w:hAnsiTheme="majorHAnsi" w:cstheme="majorHAnsi"/>
          <w:b/>
          <w:sz w:val="24"/>
        </w:rPr>
        <w:t>HELPFUL HINT:</w:t>
      </w:r>
      <w:r w:rsidRPr="002A7863">
        <w:rPr>
          <w:rFonts w:asciiTheme="majorHAnsi" w:hAnsiTheme="majorHAnsi" w:cstheme="majorHAnsi"/>
          <w:sz w:val="24"/>
        </w:rPr>
        <w:t xml:space="preserve">  When you are gathering </w:t>
      </w:r>
      <w:r w:rsidR="00B24CD8">
        <w:rPr>
          <w:rFonts w:asciiTheme="majorHAnsi" w:hAnsiTheme="majorHAnsi" w:cstheme="majorHAnsi"/>
          <w:sz w:val="24"/>
        </w:rPr>
        <w:t>the</w:t>
      </w:r>
      <w:r w:rsidRPr="002A7863">
        <w:rPr>
          <w:rFonts w:asciiTheme="majorHAnsi" w:hAnsiTheme="majorHAnsi" w:cstheme="majorHAnsi"/>
          <w:sz w:val="24"/>
        </w:rPr>
        <w:t xml:space="preserve"> documentation, scan and upload them to your computer as PDF files, and name the file what it is (ex. Driver’s License, Social Security Card, etc.).  </w:t>
      </w:r>
    </w:p>
    <w:p w:rsidR="00B24CD8" w:rsidRDefault="00B24CD8" w:rsidP="00F75600">
      <w:pPr>
        <w:pStyle w:val="ListBullet"/>
        <w:numPr>
          <w:ilvl w:val="0"/>
          <w:numId w:val="0"/>
        </w:numPr>
        <w:rPr>
          <w:rFonts w:asciiTheme="majorHAnsi" w:hAnsiTheme="majorHAnsi" w:cstheme="majorHAnsi"/>
          <w:sz w:val="24"/>
        </w:rPr>
      </w:pPr>
    </w:p>
    <w:p w:rsidR="00B24CD8" w:rsidRDefault="00B24CD8" w:rsidP="00F75600">
      <w:pPr>
        <w:pStyle w:val="ListBullet"/>
        <w:numPr>
          <w:ilvl w:val="0"/>
          <w:numId w:val="0"/>
        </w:numPr>
        <w:rPr>
          <w:rFonts w:asciiTheme="majorHAnsi" w:hAnsiTheme="majorHAnsi" w:cstheme="majorHAnsi"/>
          <w:sz w:val="24"/>
        </w:rPr>
      </w:pPr>
    </w:p>
    <w:p w:rsidR="00B24CD8" w:rsidRDefault="00B24CD8" w:rsidP="00F75600">
      <w:pPr>
        <w:pStyle w:val="ListBullet"/>
        <w:numPr>
          <w:ilvl w:val="0"/>
          <w:numId w:val="0"/>
        </w:numPr>
        <w:rPr>
          <w:rFonts w:asciiTheme="majorHAnsi" w:hAnsiTheme="majorHAnsi" w:cstheme="majorHAnsi"/>
          <w:sz w:val="24"/>
        </w:rPr>
      </w:pPr>
    </w:p>
    <w:p w:rsidR="00B24CD8" w:rsidRDefault="00B24CD8" w:rsidP="00F75600">
      <w:pPr>
        <w:pStyle w:val="ListBullet"/>
        <w:numPr>
          <w:ilvl w:val="0"/>
          <w:numId w:val="0"/>
        </w:numPr>
        <w:rPr>
          <w:rFonts w:asciiTheme="majorHAnsi" w:hAnsiTheme="majorHAnsi" w:cstheme="majorHAnsi"/>
          <w:sz w:val="24"/>
        </w:rPr>
      </w:pPr>
    </w:p>
    <w:p w:rsidR="00B24CD8" w:rsidRDefault="00B24CD8" w:rsidP="00F75600">
      <w:pPr>
        <w:pStyle w:val="ListBullet"/>
        <w:numPr>
          <w:ilvl w:val="0"/>
          <w:numId w:val="0"/>
        </w:numPr>
        <w:rPr>
          <w:rFonts w:asciiTheme="majorHAnsi" w:hAnsiTheme="majorHAnsi" w:cstheme="majorHAnsi"/>
          <w:sz w:val="24"/>
        </w:rPr>
      </w:pPr>
    </w:p>
    <w:p w:rsidR="00B405E2" w:rsidRDefault="00B405E2" w:rsidP="00F75600">
      <w:pPr>
        <w:pStyle w:val="ListBullet"/>
        <w:numPr>
          <w:ilvl w:val="0"/>
          <w:numId w:val="0"/>
        </w:numPr>
        <w:rPr>
          <w:rFonts w:asciiTheme="majorHAnsi" w:hAnsiTheme="majorHAnsi" w:cstheme="majorHAnsi"/>
          <w:sz w:val="24"/>
        </w:rPr>
      </w:pPr>
    </w:p>
    <w:p w:rsidR="00B405E2" w:rsidRDefault="00B405E2" w:rsidP="00F75600">
      <w:pPr>
        <w:pStyle w:val="ListBullet"/>
        <w:numPr>
          <w:ilvl w:val="0"/>
          <w:numId w:val="0"/>
        </w:numPr>
        <w:rPr>
          <w:rFonts w:asciiTheme="majorHAnsi" w:hAnsiTheme="majorHAnsi" w:cstheme="majorHAnsi"/>
          <w:sz w:val="24"/>
        </w:rPr>
      </w:pPr>
    </w:p>
    <w:p w:rsidR="00B24CD8" w:rsidRPr="00B24CD8" w:rsidRDefault="00B24CD8" w:rsidP="00F75600">
      <w:pPr>
        <w:pStyle w:val="ListBullet"/>
        <w:numPr>
          <w:ilvl w:val="0"/>
          <w:numId w:val="0"/>
        </w:numPr>
        <w:rPr>
          <w:rFonts w:asciiTheme="majorHAnsi" w:hAnsiTheme="majorHAnsi" w:cstheme="majorHAnsi"/>
          <w:sz w:val="24"/>
        </w:rPr>
      </w:pPr>
    </w:p>
    <w:p w:rsidR="00F75600" w:rsidRPr="00EC0F2B" w:rsidRDefault="00F75600" w:rsidP="00F75600">
      <w:pPr>
        <w:pStyle w:val="Heading1"/>
        <w:rPr>
          <w:rFonts w:ascii="Calibri" w:hAnsi="Calibri"/>
          <w:b/>
          <w:color w:val="2D654C"/>
          <w:sz w:val="28"/>
        </w:rPr>
      </w:pPr>
      <w:r w:rsidRPr="00EC0F2B">
        <w:rPr>
          <w:rFonts w:ascii="Calibri" w:hAnsi="Calibri"/>
          <w:b/>
          <w:color w:val="2D654C"/>
          <w:sz w:val="28"/>
        </w:rPr>
        <w:t>Application Fees</w:t>
      </w:r>
    </w:p>
    <w:p w:rsidR="00F75600" w:rsidRPr="002A7863" w:rsidRDefault="00F75600" w:rsidP="00F75600">
      <w:pPr>
        <w:rPr>
          <w:rFonts w:asciiTheme="majorHAnsi" w:hAnsiTheme="majorHAnsi" w:cstheme="majorHAnsi"/>
          <w:sz w:val="24"/>
        </w:rPr>
      </w:pPr>
      <w:r w:rsidRPr="002A7863">
        <w:rPr>
          <w:rFonts w:asciiTheme="majorHAnsi" w:hAnsiTheme="majorHAnsi" w:cstheme="majorHAnsi"/>
          <w:sz w:val="24"/>
        </w:rPr>
        <w:t>The application fee is non-refundable.  It must be paid with a credit</w:t>
      </w:r>
      <w:r w:rsidR="003C403E">
        <w:rPr>
          <w:rFonts w:asciiTheme="majorHAnsi" w:hAnsiTheme="majorHAnsi" w:cstheme="majorHAnsi"/>
          <w:sz w:val="24"/>
        </w:rPr>
        <w:t>/debit</w:t>
      </w:r>
      <w:r w:rsidRPr="002A7863">
        <w:rPr>
          <w:rFonts w:asciiTheme="majorHAnsi" w:hAnsiTheme="majorHAnsi" w:cstheme="majorHAnsi"/>
          <w:sz w:val="24"/>
        </w:rPr>
        <w:t xml:space="preserve"> card or electronic check.</w:t>
      </w:r>
      <w:r w:rsidR="00B24CD8">
        <w:rPr>
          <w:rFonts w:asciiTheme="majorHAnsi" w:hAnsiTheme="majorHAnsi" w:cstheme="majorHAnsi"/>
          <w:sz w:val="24"/>
        </w:rPr>
        <w:t xml:space="preserve">  A</w:t>
      </w:r>
      <w:r w:rsidR="003C403E">
        <w:rPr>
          <w:rFonts w:asciiTheme="majorHAnsi" w:hAnsiTheme="majorHAnsi" w:cstheme="majorHAnsi"/>
          <w:sz w:val="24"/>
        </w:rPr>
        <w:t>gency providers pay a non-refundable</w:t>
      </w:r>
      <w:r w:rsidR="00B24CD8">
        <w:rPr>
          <w:rFonts w:asciiTheme="majorHAnsi" w:hAnsiTheme="majorHAnsi" w:cstheme="majorHAnsi"/>
          <w:sz w:val="24"/>
        </w:rPr>
        <w:t xml:space="preserve"> application fee AND a</w:t>
      </w:r>
      <w:r w:rsidR="003C403E">
        <w:rPr>
          <w:rFonts w:asciiTheme="majorHAnsi" w:hAnsiTheme="majorHAnsi" w:cstheme="majorHAnsi"/>
          <w:sz w:val="24"/>
        </w:rPr>
        <w:t xml:space="preserve"> non-refundable</w:t>
      </w:r>
      <w:r w:rsidR="00B24CD8">
        <w:rPr>
          <w:rFonts w:asciiTheme="majorHAnsi" w:hAnsiTheme="majorHAnsi" w:cstheme="majorHAnsi"/>
          <w:sz w:val="24"/>
        </w:rPr>
        <w:t xml:space="preserve"> Medicaid</w:t>
      </w:r>
      <w:r w:rsidR="003C403E">
        <w:rPr>
          <w:rFonts w:asciiTheme="majorHAnsi" w:hAnsiTheme="majorHAnsi" w:cstheme="majorHAnsi"/>
          <w:sz w:val="24"/>
        </w:rPr>
        <w:t xml:space="preserve"> Application fee.</w:t>
      </w:r>
    </w:p>
    <w:tbl>
      <w:tblPr>
        <w:tblStyle w:val="TableGrid"/>
        <w:tblW w:w="0" w:type="auto"/>
        <w:tblLook w:val="04A0" w:firstRow="1" w:lastRow="0" w:firstColumn="1" w:lastColumn="0" w:noHBand="0" w:noVBand="1"/>
      </w:tblPr>
      <w:tblGrid>
        <w:gridCol w:w="2697"/>
        <w:gridCol w:w="2697"/>
        <w:gridCol w:w="2698"/>
        <w:gridCol w:w="2698"/>
      </w:tblGrid>
      <w:tr w:rsidR="00F75600" w:rsidRPr="002A7863" w:rsidTr="00FF5D02">
        <w:tc>
          <w:tcPr>
            <w:tcW w:w="2697" w:type="dxa"/>
          </w:tcPr>
          <w:p w:rsidR="00F75600" w:rsidRPr="002A7863" w:rsidRDefault="00F75600" w:rsidP="00FF5D02">
            <w:pPr>
              <w:pStyle w:val="ListBullet"/>
              <w:numPr>
                <w:ilvl w:val="0"/>
                <w:numId w:val="0"/>
              </w:numPr>
              <w:jc w:val="center"/>
              <w:rPr>
                <w:rFonts w:asciiTheme="majorHAnsi" w:hAnsiTheme="majorHAnsi" w:cstheme="majorHAnsi"/>
                <w:sz w:val="24"/>
              </w:rPr>
            </w:pPr>
          </w:p>
        </w:tc>
        <w:tc>
          <w:tcPr>
            <w:tcW w:w="2697" w:type="dxa"/>
          </w:tcPr>
          <w:p w:rsidR="00F75600" w:rsidRPr="002A7863" w:rsidRDefault="00F75600" w:rsidP="00FF5D02">
            <w:pPr>
              <w:pStyle w:val="ListBullet"/>
              <w:numPr>
                <w:ilvl w:val="0"/>
                <w:numId w:val="0"/>
              </w:numPr>
              <w:jc w:val="center"/>
              <w:rPr>
                <w:rFonts w:asciiTheme="majorHAnsi" w:hAnsiTheme="majorHAnsi" w:cstheme="majorHAnsi"/>
                <w:b/>
                <w:sz w:val="24"/>
              </w:rPr>
            </w:pPr>
            <w:r w:rsidRPr="002A7863">
              <w:rPr>
                <w:rFonts w:asciiTheme="majorHAnsi" w:hAnsiTheme="majorHAnsi" w:cstheme="majorHAnsi"/>
                <w:b/>
                <w:sz w:val="24"/>
              </w:rPr>
              <w:t>Initial Certification</w:t>
            </w:r>
          </w:p>
        </w:tc>
        <w:tc>
          <w:tcPr>
            <w:tcW w:w="2698" w:type="dxa"/>
          </w:tcPr>
          <w:p w:rsidR="00F75600" w:rsidRPr="002A7863" w:rsidRDefault="00F75600" w:rsidP="00FF5D02">
            <w:pPr>
              <w:pStyle w:val="ListBullet"/>
              <w:numPr>
                <w:ilvl w:val="0"/>
                <w:numId w:val="0"/>
              </w:numPr>
              <w:jc w:val="center"/>
              <w:rPr>
                <w:rFonts w:asciiTheme="majorHAnsi" w:hAnsiTheme="majorHAnsi" w:cstheme="majorHAnsi"/>
                <w:b/>
                <w:sz w:val="24"/>
              </w:rPr>
            </w:pPr>
            <w:r w:rsidRPr="002A7863">
              <w:rPr>
                <w:rFonts w:asciiTheme="majorHAnsi" w:hAnsiTheme="majorHAnsi" w:cstheme="majorHAnsi"/>
                <w:b/>
                <w:sz w:val="24"/>
              </w:rPr>
              <w:t>Renewal Certification</w:t>
            </w:r>
          </w:p>
        </w:tc>
        <w:tc>
          <w:tcPr>
            <w:tcW w:w="2698" w:type="dxa"/>
          </w:tcPr>
          <w:p w:rsidR="00F75600" w:rsidRPr="002A7863" w:rsidRDefault="00F75600" w:rsidP="00FF5D02">
            <w:pPr>
              <w:pStyle w:val="ListBullet"/>
              <w:numPr>
                <w:ilvl w:val="0"/>
                <w:numId w:val="0"/>
              </w:numPr>
              <w:jc w:val="center"/>
              <w:rPr>
                <w:rFonts w:asciiTheme="majorHAnsi" w:hAnsiTheme="majorHAnsi" w:cstheme="majorHAnsi"/>
                <w:b/>
                <w:sz w:val="24"/>
              </w:rPr>
            </w:pPr>
            <w:r w:rsidRPr="002A7863">
              <w:rPr>
                <w:rFonts w:asciiTheme="majorHAnsi" w:hAnsiTheme="majorHAnsi" w:cstheme="majorHAnsi"/>
                <w:b/>
                <w:sz w:val="24"/>
              </w:rPr>
              <w:t>Add Service(s) during Certification</w:t>
            </w:r>
          </w:p>
        </w:tc>
      </w:tr>
      <w:tr w:rsidR="00F75600" w:rsidRPr="002A7863" w:rsidTr="00FF5D02">
        <w:tc>
          <w:tcPr>
            <w:tcW w:w="2697" w:type="dxa"/>
          </w:tcPr>
          <w:p w:rsidR="00F75600" w:rsidRPr="002A7863" w:rsidRDefault="00F75600" w:rsidP="00FF5D02">
            <w:pPr>
              <w:pStyle w:val="ListBullet"/>
              <w:numPr>
                <w:ilvl w:val="0"/>
                <w:numId w:val="0"/>
              </w:numPr>
              <w:jc w:val="center"/>
              <w:rPr>
                <w:rFonts w:asciiTheme="majorHAnsi" w:hAnsiTheme="majorHAnsi" w:cstheme="majorHAnsi"/>
                <w:b/>
                <w:sz w:val="24"/>
              </w:rPr>
            </w:pPr>
            <w:r w:rsidRPr="002A7863">
              <w:rPr>
                <w:rFonts w:asciiTheme="majorHAnsi" w:hAnsiTheme="majorHAnsi" w:cstheme="majorHAnsi"/>
                <w:b/>
                <w:sz w:val="24"/>
              </w:rPr>
              <w:t>Small Agency</w:t>
            </w:r>
          </w:p>
          <w:p w:rsidR="00F75600" w:rsidRPr="002A7863" w:rsidRDefault="00F75600" w:rsidP="00FF5D02">
            <w:pPr>
              <w:pStyle w:val="ListBullet"/>
              <w:numPr>
                <w:ilvl w:val="0"/>
                <w:numId w:val="0"/>
              </w:numPr>
              <w:jc w:val="center"/>
              <w:rPr>
                <w:rFonts w:asciiTheme="majorHAnsi" w:hAnsiTheme="majorHAnsi" w:cstheme="majorHAnsi"/>
                <w:sz w:val="24"/>
              </w:rPr>
            </w:pPr>
            <w:r w:rsidRPr="002A7863">
              <w:rPr>
                <w:rFonts w:asciiTheme="majorHAnsi" w:hAnsiTheme="majorHAnsi" w:cstheme="majorHAnsi"/>
                <w:sz w:val="24"/>
              </w:rPr>
              <w:t>Serves 50 or less individuals</w:t>
            </w:r>
          </w:p>
        </w:tc>
        <w:tc>
          <w:tcPr>
            <w:tcW w:w="2697" w:type="dxa"/>
          </w:tcPr>
          <w:p w:rsidR="00F75600" w:rsidRPr="002A7863" w:rsidRDefault="00F75600" w:rsidP="00FF5D02">
            <w:pPr>
              <w:pStyle w:val="ListBullet"/>
              <w:numPr>
                <w:ilvl w:val="0"/>
                <w:numId w:val="0"/>
              </w:numPr>
              <w:jc w:val="center"/>
              <w:rPr>
                <w:rFonts w:asciiTheme="majorHAnsi" w:hAnsiTheme="majorHAnsi" w:cstheme="majorHAnsi"/>
                <w:sz w:val="24"/>
              </w:rPr>
            </w:pPr>
          </w:p>
          <w:p w:rsidR="00F75600" w:rsidRPr="002A7863" w:rsidRDefault="00F75600" w:rsidP="00FF5D02">
            <w:pPr>
              <w:pStyle w:val="ListBullet"/>
              <w:numPr>
                <w:ilvl w:val="0"/>
                <w:numId w:val="0"/>
              </w:numPr>
              <w:jc w:val="center"/>
              <w:rPr>
                <w:rFonts w:asciiTheme="majorHAnsi" w:hAnsiTheme="majorHAnsi" w:cstheme="majorHAnsi"/>
                <w:sz w:val="24"/>
              </w:rPr>
            </w:pPr>
            <w:r w:rsidRPr="002A7863">
              <w:rPr>
                <w:rFonts w:asciiTheme="majorHAnsi" w:hAnsiTheme="majorHAnsi" w:cstheme="majorHAnsi"/>
                <w:sz w:val="24"/>
              </w:rPr>
              <w:t>$800</w:t>
            </w:r>
          </w:p>
        </w:tc>
        <w:tc>
          <w:tcPr>
            <w:tcW w:w="2698" w:type="dxa"/>
          </w:tcPr>
          <w:p w:rsidR="00F75600" w:rsidRPr="002A7863" w:rsidRDefault="00F75600" w:rsidP="00FF5D02">
            <w:pPr>
              <w:pStyle w:val="ListBullet"/>
              <w:numPr>
                <w:ilvl w:val="0"/>
                <w:numId w:val="0"/>
              </w:numPr>
              <w:jc w:val="center"/>
              <w:rPr>
                <w:rFonts w:asciiTheme="majorHAnsi" w:hAnsiTheme="majorHAnsi" w:cstheme="majorHAnsi"/>
                <w:sz w:val="24"/>
              </w:rPr>
            </w:pPr>
          </w:p>
          <w:p w:rsidR="00F75600" w:rsidRPr="002A7863" w:rsidRDefault="00F75600" w:rsidP="00FF5D02">
            <w:pPr>
              <w:pStyle w:val="ListBullet"/>
              <w:numPr>
                <w:ilvl w:val="0"/>
                <w:numId w:val="0"/>
              </w:numPr>
              <w:jc w:val="center"/>
              <w:rPr>
                <w:rFonts w:asciiTheme="majorHAnsi" w:hAnsiTheme="majorHAnsi" w:cstheme="majorHAnsi"/>
                <w:sz w:val="24"/>
              </w:rPr>
            </w:pPr>
            <w:r w:rsidRPr="002A7863">
              <w:rPr>
                <w:rFonts w:asciiTheme="majorHAnsi" w:hAnsiTheme="majorHAnsi" w:cstheme="majorHAnsi"/>
                <w:sz w:val="24"/>
              </w:rPr>
              <w:t>$800</w:t>
            </w:r>
          </w:p>
        </w:tc>
        <w:tc>
          <w:tcPr>
            <w:tcW w:w="2698" w:type="dxa"/>
          </w:tcPr>
          <w:p w:rsidR="00F75600" w:rsidRPr="002A7863" w:rsidRDefault="00F75600" w:rsidP="00FF5D02">
            <w:pPr>
              <w:pStyle w:val="ListBullet"/>
              <w:numPr>
                <w:ilvl w:val="0"/>
                <w:numId w:val="0"/>
              </w:numPr>
              <w:jc w:val="center"/>
              <w:rPr>
                <w:rFonts w:asciiTheme="majorHAnsi" w:hAnsiTheme="majorHAnsi" w:cstheme="majorHAnsi"/>
                <w:sz w:val="24"/>
              </w:rPr>
            </w:pPr>
          </w:p>
          <w:p w:rsidR="00F75600" w:rsidRPr="002A7863" w:rsidRDefault="00F75600" w:rsidP="00FF5D02">
            <w:pPr>
              <w:pStyle w:val="ListBullet"/>
              <w:numPr>
                <w:ilvl w:val="0"/>
                <w:numId w:val="0"/>
              </w:numPr>
              <w:jc w:val="center"/>
              <w:rPr>
                <w:rFonts w:asciiTheme="majorHAnsi" w:hAnsiTheme="majorHAnsi" w:cstheme="majorHAnsi"/>
                <w:sz w:val="24"/>
              </w:rPr>
            </w:pPr>
            <w:r w:rsidRPr="002A7863">
              <w:rPr>
                <w:rFonts w:asciiTheme="majorHAnsi" w:hAnsiTheme="majorHAnsi" w:cstheme="majorHAnsi"/>
                <w:sz w:val="24"/>
              </w:rPr>
              <w:t>$75</w:t>
            </w:r>
          </w:p>
        </w:tc>
      </w:tr>
      <w:tr w:rsidR="00F75600" w:rsidRPr="002A7863" w:rsidTr="00FF5D02">
        <w:tc>
          <w:tcPr>
            <w:tcW w:w="2697" w:type="dxa"/>
          </w:tcPr>
          <w:p w:rsidR="00F75600" w:rsidRPr="002A7863" w:rsidRDefault="00F75600" w:rsidP="00FF5D02">
            <w:pPr>
              <w:pStyle w:val="ListBullet"/>
              <w:numPr>
                <w:ilvl w:val="0"/>
                <w:numId w:val="0"/>
              </w:numPr>
              <w:jc w:val="center"/>
              <w:rPr>
                <w:rFonts w:asciiTheme="majorHAnsi" w:hAnsiTheme="majorHAnsi" w:cstheme="majorHAnsi"/>
                <w:b/>
                <w:sz w:val="24"/>
              </w:rPr>
            </w:pPr>
            <w:r w:rsidRPr="002A7863">
              <w:rPr>
                <w:rFonts w:asciiTheme="majorHAnsi" w:hAnsiTheme="majorHAnsi" w:cstheme="majorHAnsi"/>
                <w:b/>
                <w:sz w:val="24"/>
              </w:rPr>
              <w:t>Large Agency</w:t>
            </w:r>
          </w:p>
          <w:p w:rsidR="00F75600" w:rsidRPr="002A7863" w:rsidRDefault="00F75600" w:rsidP="00FF5D02">
            <w:pPr>
              <w:pStyle w:val="ListBullet"/>
              <w:numPr>
                <w:ilvl w:val="0"/>
                <w:numId w:val="0"/>
              </w:numPr>
              <w:jc w:val="center"/>
              <w:rPr>
                <w:rFonts w:asciiTheme="majorHAnsi" w:hAnsiTheme="majorHAnsi" w:cstheme="majorHAnsi"/>
                <w:sz w:val="24"/>
              </w:rPr>
            </w:pPr>
            <w:r w:rsidRPr="002A7863">
              <w:rPr>
                <w:rFonts w:asciiTheme="majorHAnsi" w:hAnsiTheme="majorHAnsi" w:cstheme="majorHAnsi"/>
                <w:sz w:val="24"/>
              </w:rPr>
              <w:t>Serves 51 or more individuals</w:t>
            </w:r>
          </w:p>
        </w:tc>
        <w:tc>
          <w:tcPr>
            <w:tcW w:w="2697" w:type="dxa"/>
          </w:tcPr>
          <w:p w:rsidR="00F75600" w:rsidRPr="002A7863" w:rsidRDefault="00F75600" w:rsidP="00FF5D02">
            <w:pPr>
              <w:pStyle w:val="ListBullet"/>
              <w:numPr>
                <w:ilvl w:val="0"/>
                <w:numId w:val="0"/>
              </w:numPr>
              <w:jc w:val="center"/>
              <w:rPr>
                <w:rFonts w:asciiTheme="majorHAnsi" w:hAnsiTheme="majorHAnsi" w:cstheme="majorHAnsi"/>
                <w:sz w:val="24"/>
              </w:rPr>
            </w:pPr>
          </w:p>
          <w:p w:rsidR="00F75600" w:rsidRPr="002A7863" w:rsidRDefault="00F75600" w:rsidP="00FF5D02">
            <w:pPr>
              <w:pStyle w:val="ListBullet"/>
              <w:numPr>
                <w:ilvl w:val="0"/>
                <w:numId w:val="0"/>
              </w:numPr>
              <w:jc w:val="center"/>
              <w:rPr>
                <w:rFonts w:asciiTheme="majorHAnsi" w:hAnsiTheme="majorHAnsi" w:cstheme="majorHAnsi"/>
                <w:sz w:val="24"/>
              </w:rPr>
            </w:pPr>
            <w:r w:rsidRPr="002A7863">
              <w:rPr>
                <w:rFonts w:asciiTheme="majorHAnsi" w:hAnsiTheme="majorHAnsi" w:cstheme="majorHAnsi"/>
                <w:sz w:val="24"/>
              </w:rPr>
              <w:t>$1600</w:t>
            </w:r>
          </w:p>
        </w:tc>
        <w:tc>
          <w:tcPr>
            <w:tcW w:w="2698" w:type="dxa"/>
          </w:tcPr>
          <w:p w:rsidR="00F75600" w:rsidRPr="002A7863" w:rsidRDefault="00F75600" w:rsidP="00FF5D02">
            <w:pPr>
              <w:pStyle w:val="ListBullet"/>
              <w:numPr>
                <w:ilvl w:val="0"/>
                <w:numId w:val="0"/>
              </w:numPr>
              <w:jc w:val="center"/>
              <w:rPr>
                <w:rFonts w:asciiTheme="majorHAnsi" w:hAnsiTheme="majorHAnsi" w:cstheme="majorHAnsi"/>
                <w:sz w:val="24"/>
              </w:rPr>
            </w:pPr>
          </w:p>
          <w:p w:rsidR="00F75600" w:rsidRPr="002A7863" w:rsidRDefault="00F75600" w:rsidP="00FF5D02">
            <w:pPr>
              <w:pStyle w:val="ListBullet"/>
              <w:numPr>
                <w:ilvl w:val="0"/>
                <w:numId w:val="0"/>
              </w:numPr>
              <w:jc w:val="center"/>
              <w:rPr>
                <w:rFonts w:asciiTheme="majorHAnsi" w:hAnsiTheme="majorHAnsi" w:cstheme="majorHAnsi"/>
                <w:sz w:val="24"/>
              </w:rPr>
            </w:pPr>
            <w:r w:rsidRPr="002A7863">
              <w:rPr>
                <w:rFonts w:asciiTheme="majorHAnsi" w:hAnsiTheme="majorHAnsi" w:cstheme="majorHAnsi"/>
                <w:sz w:val="24"/>
              </w:rPr>
              <w:t>$1600</w:t>
            </w:r>
          </w:p>
        </w:tc>
        <w:tc>
          <w:tcPr>
            <w:tcW w:w="2698" w:type="dxa"/>
          </w:tcPr>
          <w:p w:rsidR="00F75600" w:rsidRPr="002A7863" w:rsidRDefault="00F75600" w:rsidP="00FF5D02">
            <w:pPr>
              <w:pStyle w:val="ListBullet"/>
              <w:numPr>
                <w:ilvl w:val="0"/>
                <w:numId w:val="0"/>
              </w:numPr>
              <w:jc w:val="center"/>
              <w:rPr>
                <w:rFonts w:asciiTheme="majorHAnsi" w:hAnsiTheme="majorHAnsi" w:cstheme="majorHAnsi"/>
                <w:sz w:val="24"/>
              </w:rPr>
            </w:pPr>
          </w:p>
          <w:p w:rsidR="00F75600" w:rsidRPr="002A7863" w:rsidRDefault="00F75600" w:rsidP="00FF5D02">
            <w:pPr>
              <w:pStyle w:val="ListBullet"/>
              <w:numPr>
                <w:ilvl w:val="0"/>
                <w:numId w:val="0"/>
              </w:numPr>
              <w:jc w:val="center"/>
              <w:rPr>
                <w:rFonts w:asciiTheme="majorHAnsi" w:hAnsiTheme="majorHAnsi" w:cstheme="majorHAnsi"/>
                <w:sz w:val="24"/>
              </w:rPr>
            </w:pPr>
            <w:r w:rsidRPr="002A7863">
              <w:rPr>
                <w:rFonts w:asciiTheme="majorHAnsi" w:hAnsiTheme="majorHAnsi" w:cstheme="majorHAnsi"/>
                <w:sz w:val="24"/>
              </w:rPr>
              <w:t>$150</w:t>
            </w:r>
          </w:p>
        </w:tc>
      </w:tr>
    </w:tbl>
    <w:p w:rsidR="00F75600" w:rsidRDefault="00F75600" w:rsidP="003C403E">
      <w:pPr>
        <w:pStyle w:val="ListBullet"/>
        <w:numPr>
          <w:ilvl w:val="0"/>
          <w:numId w:val="0"/>
        </w:numPr>
        <w:jc w:val="center"/>
        <w:rPr>
          <w:rFonts w:asciiTheme="majorHAnsi" w:hAnsiTheme="majorHAnsi" w:cstheme="majorHAnsi"/>
          <w:sz w:val="24"/>
        </w:rPr>
      </w:pPr>
      <w:r w:rsidRPr="002A7863">
        <w:rPr>
          <w:rFonts w:asciiTheme="majorHAnsi" w:hAnsiTheme="majorHAnsi" w:cstheme="majorHAnsi"/>
          <w:sz w:val="24"/>
        </w:rPr>
        <w:t>There is also a Medicaid Application Fee of $586.00 that is in addition to the fees listed above</w:t>
      </w:r>
    </w:p>
    <w:p w:rsidR="003C403E" w:rsidRDefault="003C403E" w:rsidP="003C403E">
      <w:pPr>
        <w:pStyle w:val="ListBullet"/>
        <w:numPr>
          <w:ilvl w:val="0"/>
          <w:numId w:val="0"/>
        </w:numPr>
        <w:jc w:val="center"/>
        <w:rPr>
          <w:rFonts w:asciiTheme="majorHAnsi" w:hAnsiTheme="majorHAnsi" w:cstheme="majorHAnsi"/>
          <w:sz w:val="24"/>
        </w:rPr>
      </w:pPr>
    </w:p>
    <w:p w:rsidR="003C403E" w:rsidRPr="003C403E" w:rsidRDefault="003C403E" w:rsidP="003C403E">
      <w:pPr>
        <w:pStyle w:val="ListBullet"/>
        <w:numPr>
          <w:ilvl w:val="0"/>
          <w:numId w:val="0"/>
        </w:numPr>
        <w:rPr>
          <w:rFonts w:asciiTheme="majorHAnsi" w:hAnsiTheme="majorHAnsi" w:cstheme="majorHAnsi"/>
          <w:sz w:val="24"/>
        </w:rPr>
      </w:pPr>
      <w:r>
        <w:rPr>
          <w:rFonts w:asciiTheme="majorHAnsi" w:hAnsiTheme="majorHAnsi" w:cstheme="majorHAnsi"/>
          <w:sz w:val="24"/>
        </w:rPr>
        <w:t>The application fee is waived for exclusively one or more of the following services; Assistive Technology, Environmental Accessibility Adaptations, Functional Behavioral Assessment, Home-delivered meals, Interpreter Services, Non-Medical Transportation only when the applicant is an operator of Commercial vehicles, Nutrition Services, Participant Directed Homemaker Personal Care, Participant/Family Stability Assistance, Social Work, Specialized Medical Equipment and Supplies, Support Brokerage and/or Transportation only when the applicant is an operator of Commercial vehicles.</w:t>
      </w:r>
    </w:p>
    <w:p w:rsidR="00F75600" w:rsidRPr="008444F1" w:rsidRDefault="00F75600" w:rsidP="00F75600">
      <w:pPr>
        <w:pStyle w:val="ListBullet"/>
        <w:numPr>
          <w:ilvl w:val="0"/>
          <w:numId w:val="0"/>
        </w:numPr>
        <w:jc w:val="center"/>
        <w:rPr>
          <w:sz w:val="24"/>
        </w:rPr>
      </w:pPr>
    </w:p>
    <w:p w:rsidR="00F75600" w:rsidRPr="00EC0F2B" w:rsidRDefault="00F75600" w:rsidP="00F75600">
      <w:pPr>
        <w:pStyle w:val="Heading1"/>
        <w:rPr>
          <w:rFonts w:ascii="Calibri" w:hAnsi="Calibri"/>
          <w:b/>
          <w:color w:val="2D654C"/>
          <w:sz w:val="28"/>
        </w:rPr>
      </w:pPr>
      <w:r w:rsidRPr="00EC0F2B">
        <w:rPr>
          <w:rFonts w:ascii="Calibri" w:hAnsi="Calibri"/>
          <w:b/>
          <w:color w:val="2D654C"/>
          <w:sz w:val="28"/>
        </w:rPr>
        <w:t>What happens after the Application is submitted?</w:t>
      </w:r>
    </w:p>
    <w:p w:rsidR="00F75600" w:rsidRPr="002A7863" w:rsidRDefault="00F75600" w:rsidP="00F75600">
      <w:pPr>
        <w:rPr>
          <w:rFonts w:asciiTheme="majorHAnsi" w:hAnsiTheme="majorHAnsi" w:cstheme="majorHAnsi"/>
          <w:sz w:val="24"/>
          <w:szCs w:val="24"/>
        </w:rPr>
      </w:pPr>
      <w:r w:rsidRPr="002A7863">
        <w:rPr>
          <w:rFonts w:asciiTheme="majorHAnsi" w:hAnsiTheme="majorHAnsi" w:cstheme="majorHAnsi"/>
          <w:sz w:val="24"/>
          <w:szCs w:val="24"/>
        </w:rPr>
        <w:t xml:space="preserve">Once DODD receives your completed application, application fee, and the background check, your application will be reviewed.  </w:t>
      </w:r>
    </w:p>
    <w:p w:rsidR="00F75600" w:rsidRPr="002A7863" w:rsidRDefault="00F75600" w:rsidP="00F75600">
      <w:pPr>
        <w:rPr>
          <w:rFonts w:asciiTheme="majorHAnsi" w:hAnsiTheme="majorHAnsi" w:cstheme="majorHAnsi"/>
          <w:sz w:val="24"/>
          <w:szCs w:val="24"/>
        </w:rPr>
      </w:pPr>
      <w:r w:rsidRPr="002A7863">
        <w:rPr>
          <w:rFonts w:asciiTheme="majorHAnsi" w:hAnsiTheme="majorHAnsi" w:cstheme="majorHAnsi"/>
          <w:sz w:val="24"/>
          <w:szCs w:val="24"/>
        </w:rPr>
        <w:t>If your application requires additional information, DODD will contact you via email to let you know.  If you fail to submit the needed information within the time line, you application will expire, and you will have to start over again.</w:t>
      </w:r>
    </w:p>
    <w:p w:rsidR="00F75600" w:rsidRPr="002A7863" w:rsidRDefault="00F75600" w:rsidP="00F75600">
      <w:pPr>
        <w:rPr>
          <w:rFonts w:asciiTheme="majorHAnsi" w:hAnsiTheme="majorHAnsi" w:cstheme="majorHAnsi"/>
          <w:sz w:val="24"/>
          <w:szCs w:val="24"/>
        </w:rPr>
      </w:pPr>
      <w:r w:rsidRPr="002A7863">
        <w:rPr>
          <w:rFonts w:asciiTheme="majorHAnsi" w:hAnsiTheme="majorHAnsi" w:cstheme="majorHAnsi"/>
          <w:sz w:val="24"/>
          <w:szCs w:val="24"/>
        </w:rPr>
        <w:t>The Department of Medicaid will complete a site visit to ensure the setting meets all of the requirements.</w:t>
      </w:r>
    </w:p>
    <w:p w:rsidR="00F75600" w:rsidRPr="002A7863" w:rsidRDefault="00F75600" w:rsidP="00F75600">
      <w:pPr>
        <w:rPr>
          <w:rFonts w:asciiTheme="majorHAnsi" w:hAnsiTheme="majorHAnsi" w:cstheme="majorHAnsi"/>
          <w:sz w:val="24"/>
          <w:szCs w:val="24"/>
        </w:rPr>
      </w:pPr>
      <w:r w:rsidRPr="002A7863">
        <w:rPr>
          <w:rFonts w:asciiTheme="majorHAnsi" w:hAnsiTheme="majorHAnsi" w:cstheme="majorHAnsi"/>
          <w:sz w:val="24"/>
          <w:szCs w:val="24"/>
        </w:rPr>
        <w:t>Once you are a certified provider, you will re</w:t>
      </w:r>
      <w:r w:rsidR="003C403E">
        <w:rPr>
          <w:rFonts w:asciiTheme="majorHAnsi" w:hAnsiTheme="majorHAnsi" w:cstheme="majorHAnsi"/>
          <w:sz w:val="24"/>
          <w:szCs w:val="24"/>
        </w:rPr>
        <w:t>ceive your certification letter via email.</w:t>
      </w:r>
    </w:p>
    <w:p w:rsidR="00F75600" w:rsidRPr="003C403E" w:rsidRDefault="00F75600" w:rsidP="00F75600">
      <w:pPr>
        <w:rPr>
          <w:rFonts w:asciiTheme="majorHAnsi" w:hAnsiTheme="majorHAnsi" w:cstheme="majorHAnsi"/>
          <w:sz w:val="24"/>
        </w:rPr>
      </w:pPr>
      <w:r w:rsidRPr="002A7863">
        <w:rPr>
          <w:rFonts w:asciiTheme="majorHAnsi" w:hAnsiTheme="majorHAnsi" w:cstheme="majorHAnsi"/>
          <w:sz w:val="24"/>
        </w:rPr>
        <w:t>Contact your county board and let them know you are interested in providing services.</w:t>
      </w:r>
    </w:p>
    <w:p w:rsidR="00F75600" w:rsidRPr="00EC0F2B" w:rsidRDefault="00F75600" w:rsidP="00F75600">
      <w:pPr>
        <w:pStyle w:val="Heading1"/>
        <w:rPr>
          <w:rFonts w:ascii="Calibri" w:hAnsi="Calibri"/>
          <w:b/>
          <w:color w:val="2D654C"/>
          <w:sz w:val="28"/>
        </w:rPr>
      </w:pPr>
      <w:r w:rsidRPr="00EC0F2B">
        <w:rPr>
          <w:rFonts w:ascii="Calibri" w:hAnsi="Calibri"/>
          <w:b/>
          <w:color w:val="2D654C"/>
          <w:sz w:val="28"/>
        </w:rPr>
        <w:t>Additional Training</w:t>
      </w:r>
      <w:r w:rsidR="003C403E">
        <w:rPr>
          <w:rFonts w:ascii="Calibri" w:hAnsi="Calibri"/>
          <w:b/>
          <w:color w:val="2D654C"/>
          <w:sz w:val="28"/>
        </w:rPr>
        <w:t xml:space="preserve"> and Ongoing Requirements/Responsibilities</w:t>
      </w:r>
    </w:p>
    <w:p w:rsidR="003C403E" w:rsidRDefault="003C403E" w:rsidP="00F75600">
      <w:pPr>
        <w:rPr>
          <w:rFonts w:asciiTheme="majorHAnsi" w:hAnsiTheme="majorHAnsi" w:cstheme="majorHAnsi"/>
          <w:sz w:val="24"/>
        </w:rPr>
      </w:pPr>
      <w:r>
        <w:rPr>
          <w:rFonts w:asciiTheme="majorHAnsi" w:hAnsiTheme="majorHAnsi" w:cstheme="majorHAnsi"/>
          <w:sz w:val="24"/>
        </w:rPr>
        <w:t>Agency Providers are required to complete training on an annual basis once certified (both the Director of Operations and agency employees) as well as maintain certain documentation and follow certain reporting criteria.  Agencies are also required to comply with federal, state, and local requirements pertaining to the employment of staff.  It is the responsibility of the agency provider to know of and understand what is required by DODD and any other entities.  You can find the DODD information within the Provider Certification- Agency Provider Rule as well as the rule(s) specific to the services you provide.</w:t>
      </w:r>
    </w:p>
    <w:p w:rsidR="003C403E" w:rsidRDefault="003C403E" w:rsidP="00F75600">
      <w:pPr>
        <w:rPr>
          <w:rFonts w:asciiTheme="majorHAnsi" w:hAnsiTheme="majorHAnsi" w:cstheme="majorHAnsi"/>
          <w:sz w:val="24"/>
        </w:rPr>
      </w:pPr>
    </w:p>
    <w:p w:rsidR="003C403E" w:rsidRPr="003C403E" w:rsidRDefault="003C403E" w:rsidP="00F75600">
      <w:pPr>
        <w:rPr>
          <w:rFonts w:asciiTheme="majorHAnsi" w:hAnsiTheme="majorHAnsi" w:cstheme="majorHAnsi"/>
          <w:sz w:val="24"/>
        </w:rPr>
      </w:pPr>
    </w:p>
    <w:p w:rsidR="00F75600" w:rsidRPr="00EC0F2B" w:rsidRDefault="00F75600" w:rsidP="00F75600">
      <w:pPr>
        <w:pStyle w:val="Heading1"/>
        <w:rPr>
          <w:rFonts w:ascii="Calibri" w:hAnsi="Calibri"/>
          <w:b/>
          <w:color w:val="2D654C"/>
          <w:sz w:val="28"/>
        </w:rPr>
      </w:pPr>
      <w:r w:rsidRPr="00EC0F2B">
        <w:rPr>
          <w:rFonts w:ascii="Calibri" w:hAnsi="Calibri"/>
          <w:b/>
          <w:color w:val="2D654C"/>
          <w:sz w:val="28"/>
        </w:rPr>
        <w:t>For More Information</w:t>
      </w:r>
    </w:p>
    <w:p w:rsidR="00F75600" w:rsidRPr="002A7863" w:rsidRDefault="00F75600" w:rsidP="00F75600">
      <w:pPr>
        <w:rPr>
          <w:rFonts w:asciiTheme="majorHAnsi" w:hAnsiTheme="majorHAnsi" w:cstheme="majorHAnsi"/>
          <w:sz w:val="24"/>
          <w:u w:val="single"/>
        </w:rPr>
      </w:pPr>
      <w:r w:rsidRPr="002A7863">
        <w:rPr>
          <w:rFonts w:asciiTheme="majorHAnsi" w:hAnsiTheme="majorHAnsi" w:cstheme="majorHAnsi"/>
          <w:b/>
          <w:sz w:val="24"/>
          <w:u w:val="single"/>
        </w:rPr>
        <w:t>YOU CAN CONTACT:</w:t>
      </w:r>
    </w:p>
    <w:p w:rsidR="00F75600" w:rsidRPr="002A7863" w:rsidRDefault="00D91255" w:rsidP="00F75600">
      <w:pPr>
        <w:rPr>
          <w:rFonts w:asciiTheme="majorHAnsi" w:hAnsiTheme="majorHAnsi" w:cstheme="majorHAnsi"/>
          <w:sz w:val="24"/>
        </w:rPr>
      </w:pPr>
      <w:r>
        <w:rPr>
          <w:rFonts w:asciiTheme="majorHAnsi" w:hAnsiTheme="majorHAnsi" w:cstheme="majorHAnsi"/>
          <w:sz w:val="24"/>
        </w:rPr>
        <w:t>Butler</w:t>
      </w:r>
      <w:r w:rsidR="00F75600" w:rsidRPr="002A7863">
        <w:rPr>
          <w:rFonts w:asciiTheme="majorHAnsi" w:hAnsiTheme="majorHAnsi" w:cstheme="majorHAnsi"/>
          <w:sz w:val="24"/>
        </w:rPr>
        <w:t xml:space="preserve"> County Board of DD </w:t>
      </w:r>
    </w:p>
    <w:p w:rsidR="00F75600" w:rsidRPr="002A7863" w:rsidRDefault="00F75600" w:rsidP="00F75600">
      <w:pPr>
        <w:rPr>
          <w:rFonts w:asciiTheme="majorHAnsi" w:hAnsiTheme="majorHAnsi" w:cstheme="majorHAnsi"/>
          <w:sz w:val="24"/>
        </w:rPr>
      </w:pPr>
      <w:r w:rsidRPr="002A7863">
        <w:rPr>
          <w:rFonts w:asciiTheme="majorHAnsi" w:hAnsiTheme="majorHAnsi" w:cstheme="majorHAnsi"/>
          <w:sz w:val="24"/>
        </w:rPr>
        <w:t>Provider Re</w:t>
      </w:r>
      <w:r w:rsidR="00D91255">
        <w:rPr>
          <w:rFonts w:asciiTheme="majorHAnsi" w:hAnsiTheme="majorHAnsi" w:cstheme="majorHAnsi"/>
          <w:sz w:val="24"/>
        </w:rPr>
        <w:t>lations</w:t>
      </w:r>
      <w:r w:rsidRPr="002A7863">
        <w:rPr>
          <w:rFonts w:asciiTheme="majorHAnsi" w:hAnsiTheme="majorHAnsi" w:cstheme="majorHAnsi"/>
          <w:sz w:val="24"/>
        </w:rPr>
        <w:t xml:space="preserve"> Coordinator – </w:t>
      </w:r>
      <w:r w:rsidR="00D91255">
        <w:rPr>
          <w:rFonts w:asciiTheme="majorHAnsi" w:hAnsiTheme="majorHAnsi" w:cstheme="majorHAnsi"/>
          <w:sz w:val="24"/>
        </w:rPr>
        <w:t xml:space="preserve"> Amy Winkler</w:t>
      </w:r>
    </w:p>
    <w:p w:rsidR="00D91255" w:rsidRPr="00D91255" w:rsidRDefault="00D91255" w:rsidP="00D91255">
      <w:pPr>
        <w:rPr>
          <w:rFonts w:asciiTheme="majorHAnsi" w:hAnsiTheme="majorHAnsi" w:cstheme="majorHAnsi"/>
          <w:sz w:val="24"/>
          <w:szCs w:val="24"/>
        </w:rPr>
      </w:pPr>
      <w:r w:rsidRPr="00D91255">
        <w:rPr>
          <w:rFonts w:asciiTheme="majorHAnsi" w:hAnsiTheme="majorHAnsi" w:cstheme="majorHAnsi"/>
          <w:sz w:val="24"/>
          <w:szCs w:val="24"/>
        </w:rPr>
        <w:t>282 N. Fair Ave.</w:t>
      </w:r>
    </w:p>
    <w:p w:rsidR="00D91255" w:rsidRPr="00D91255" w:rsidRDefault="00D91255" w:rsidP="00D91255">
      <w:pPr>
        <w:rPr>
          <w:rFonts w:asciiTheme="majorHAnsi" w:hAnsiTheme="majorHAnsi" w:cstheme="majorHAnsi"/>
          <w:sz w:val="24"/>
          <w:szCs w:val="24"/>
        </w:rPr>
      </w:pPr>
      <w:r w:rsidRPr="00D91255">
        <w:rPr>
          <w:rFonts w:asciiTheme="majorHAnsi" w:hAnsiTheme="majorHAnsi" w:cstheme="majorHAnsi"/>
          <w:sz w:val="24"/>
          <w:szCs w:val="24"/>
        </w:rPr>
        <w:t>Hamilton, OH 45011</w:t>
      </w:r>
    </w:p>
    <w:p w:rsidR="00D91255" w:rsidRPr="00D91255" w:rsidRDefault="00D91255" w:rsidP="00D91255">
      <w:pPr>
        <w:rPr>
          <w:rFonts w:asciiTheme="majorHAnsi" w:hAnsiTheme="majorHAnsi" w:cstheme="majorHAnsi"/>
          <w:sz w:val="24"/>
          <w:szCs w:val="24"/>
        </w:rPr>
      </w:pPr>
      <w:r w:rsidRPr="00D91255">
        <w:rPr>
          <w:rFonts w:asciiTheme="majorHAnsi" w:hAnsiTheme="majorHAnsi" w:cstheme="majorHAnsi"/>
          <w:sz w:val="24"/>
          <w:szCs w:val="24"/>
        </w:rPr>
        <w:t>(513) 785-2876</w:t>
      </w:r>
    </w:p>
    <w:p w:rsidR="00D91255" w:rsidRPr="00D91255" w:rsidRDefault="009F50AA" w:rsidP="00D91255">
      <w:pPr>
        <w:rPr>
          <w:rFonts w:asciiTheme="majorHAnsi" w:hAnsiTheme="majorHAnsi" w:cstheme="majorHAnsi"/>
          <w:sz w:val="24"/>
          <w:szCs w:val="24"/>
        </w:rPr>
      </w:pPr>
      <w:hyperlink r:id="rId10" w:history="1">
        <w:r w:rsidR="00D91255" w:rsidRPr="00D91255">
          <w:rPr>
            <w:rStyle w:val="Hyperlink"/>
            <w:rFonts w:asciiTheme="majorHAnsi" w:hAnsiTheme="majorHAnsi" w:cstheme="majorHAnsi"/>
            <w:sz w:val="24"/>
            <w:szCs w:val="24"/>
          </w:rPr>
          <w:t>arwinkler@butlerdd.org</w:t>
        </w:r>
      </w:hyperlink>
    </w:p>
    <w:p w:rsidR="00F75600" w:rsidRPr="00D91255" w:rsidRDefault="00F75600" w:rsidP="00D91255">
      <w:pPr>
        <w:rPr>
          <w:rFonts w:asciiTheme="majorHAnsi" w:hAnsiTheme="majorHAnsi" w:cstheme="majorHAnsi"/>
          <w:sz w:val="24"/>
        </w:rPr>
      </w:pPr>
      <w:r w:rsidRPr="002A7863">
        <w:rPr>
          <w:rFonts w:asciiTheme="majorHAnsi" w:hAnsiTheme="majorHAnsi" w:cstheme="majorHAnsi"/>
          <w:sz w:val="24"/>
        </w:rPr>
        <w:t xml:space="preserve">                                                                          </w:t>
      </w:r>
      <w:r>
        <w:rPr>
          <w:rFonts w:ascii="Calibri" w:hAnsi="Calibri"/>
          <w:sz w:val="24"/>
        </w:rPr>
        <w:tab/>
      </w:r>
    </w:p>
    <w:p w:rsidR="00F75600" w:rsidRDefault="00F75600" w:rsidP="00F75600">
      <w:pPr>
        <w:rPr>
          <w:rFonts w:ascii="Calibri" w:hAnsi="Calibri"/>
          <w:sz w:val="24"/>
        </w:rPr>
      </w:pPr>
    </w:p>
    <w:p w:rsidR="00F75600" w:rsidRDefault="00F75600" w:rsidP="00F75600">
      <w:pPr>
        <w:rPr>
          <w:rFonts w:ascii="Calibri" w:hAnsi="Calibri"/>
          <w:sz w:val="24"/>
        </w:rPr>
      </w:pPr>
    </w:p>
    <w:p w:rsidR="00F75600" w:rsidRDefault="00F75600" w:rsidP="00F75600">
      <w:pPr>
        <w:rPr>
          <w:rFonts w:ascii="Calibri" w:hAnsi="Calibri"/>
          <w:sz w:val="24"/>
        </w:rPr>
      </w:pPr>
    </w:p>
    <w:p w:rsidR="00F75600" w:rsidRPr="003C403E" w:rsidRDefault="00F75600" w:rsidP="00F75600">
      <w:pPr>
        <w:rPr>
          <w:rFonts w:asciiTheme="majorHAnsi" w:hAnsiTheme="majorHAnsi"/>
          <w:sz w:val="24"/>
        </w:rPr>
      </w:pPr>
      <w:r w:rsidRPr="003C403E">
        <w:rPr>
          <w:rFonts w:asciiTheme="majorHAnsi" w:hAnsiTheme="majorHAnsi"/>
          <w:sz w:val="24"/>
        </w:rPr>
        <w:t>DODD-</w:t>
      </w:r>
    </w:p>
    <w:p w:rsidR="00F75600" w:rsidRPr="003C403E" w:rsidRDefault="00F75600" w:rsidP="00F75600">
      <w:pPr>
        <w:rPr>
          <w:rFonts w:asciiTheme="majorHAnsi" w:hAnsiTheme="majorHAnsi"/>
          <w:sz w:val="24"/>
        </w:rPr>
      </w:pPr>
      <w:r w:rsidRPr="003C403E">
        <w:rPr>
          <w:rFonts w:asciiTheme="majorHAnsi" w:hAnsiTheme="majorHAnsi"/>
          <w:sz w:val="24"/>
        </w:rPr>
        <w:t>http://dodd.ohio.gov</w:t>
      </w:r>
    </w:p>
    <w:p w:rsidR="00F75600" w:rsidRPr="003C403E" w:rsidRDefault="00F75600" w:rsidP="00F75600">
      <w:pPr>
        <w:rPr>
          <w:rFonts w:asciiTheme="majorHAnsi" w:hAnsiTheme="majorHAnsi"/>
          <w:sz w:val="24"/>
        </w:rPr>
      </w:pPr>
      <w:r w:rsidRPr="003C403E">
        <w:rPr>
          <w:rFonts w:asciiTheme="majorHAnsi" w:hAnsiTheme="majorHAnsi"/>
          <w:sz w:val="24"/>
        </w:rPr>
        <w:t xml:space="preserve">1.800.617.6733, press </w:t>
      </w:r>
      <w:r w:rsidR="00431BF9">
        <w:rPr>
          <w:rFonts w:asciiTheme="majorHAnsi" w:hAnsiTheme="majorHAnsi"/>
          <w:sz w:val="24"/>
        </w:rPr>
        <w:t>5</w:t>
      </w:r>
      <w:r w:rsidRPr="003C403E">
        <w:rPr>
          <w:rFonts w:asciiTheme="majorHAnsi" w:hAnsiTheme="majorHAnsi"/>
          <w:sz w:val="24"/>
        </w:rPr>
        <w:t xml:space="preserve"> for certification questions</w:t>
      </w:r>
    </w:p>
    <w:p w:rsidR="00F75600" w:rsidRPr="00EC0F2B" w:rsidRDefault="00F75600" w:rsidP="00F75600">
      <w:pPr>
        <w:rPr>
          <w:rFonts w:ascii="Calibri" w:hAnsi="Calibri"/>
        </w:rPr>
      </w:pPr>
    </w:p>
    <w:p w:rsidR="00F75600" w:rsidRPr="00EC0F2B" w:rsidRDefault="00F75600" w:rsidP="00F75600">
      <w:pPr>
        <w:pStyle w:val="ListParagraph"/>
        <w:rPr>
          <w:rFonts w:ascii="Calibri" w:hAnsi="Calibri"/>
        </w:rPr>
      </w:pPr>
    </w:p>
    <w:p w:rsidR="00F75600" w:rsidRDefault="00F75600" w:rsidP="00F75600"/>
    <w:p w:rsidR="001B3B8D" w:rsidRDefault="009F50AA"/>
    <w:sectPr w:rsidR="001B3B8D">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BD6" w:rsidRDefault="00316BD6">
      <w:pPr>
        <w:spacing w:before="0" w:after="0"/>
      </w:pPr>
      <w:r>
        <w:separator/>
      </w:r>
    </w:p>
  </w:endnote>
  <w:endnote w:type="continuationSeparator" w:id="0">
    <w:p w:rsidR="00316BD6" w:rsidRDefault="00316B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76D" w:rsidRDefault="003C403E">
    <w:pPr>
      <w:pStyle w:val="Footer"/>
    </w:pPr>
    <w:r>
      <w:t xml:space="preserve">Page </w:t>
    </w:r>
    <w:r>
      <w:fldChar w:fldCharType="begin"/>
    </w:r>
    <w:r>
      <w:instrText xml:space="preserve"> PAGE   \* MERGEFORMAT </w:instrText>
    </w:r>
    <w:r>
      <w:fldChar w:fldCharType="separate"/>
    </w:r>
    <w:r w:rsidR="00053D6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BD6" w:rsidRDefault="00316BD6">
      <w:pPr>
        <w:spacing w:before="0" w:after="0"/>
      </w:pPr>
      <w:r>
        <w:separator/>
      </w:r>
    </w:p>
  </w:footnote>
  <w:footnote w:type="continuationSeparator" w:id="0">
    <w:p w:rsidR="00316BD6" w:rsidRDefault="00316BD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7344"/>
    <w:multiLevelType w:val="hybridMultilevel"/>
    <w:tmpl w:val="740C6A98"/>
    <w:lvl w:ilvl="0" w:tplc="9ADA1EC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443F6"/>
    <w:multiLevelType w:val="hybridMultilevel"/>
    <w:tmpl w:val="CE08AD82"/>
    <w:lvl w:ilvl="0" w:tplc="9ADA1EC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D2372"/>
    <w:multiLevelType w:val="hybridMultilevel"/>
    <w:tmpl w:val="EB14F3F2"/>
    <w:lvl w:ilvl="0" w:tplc="9ADA1EC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600"/>
    <w:rsid w:val="00053D6F"/>
    <w:rsid w:val="0009434B"/>
    <w:rsid w:val="00241CAB"/>
    <w:rsid w:val="0025133E"/>
    <w:rsid w:val="002A7863"/>
    <w:rsid w:val="00300B4D"/>
    <w:rsid w:val="00316BD6"/>
    <w:rsid w:val="00365E40"/>
    <w:rsid w:val="003C403E"/>
    <w:rsid w:val="00431BF9"/>
    <w:rsid w:val="00526DA3"/>
    <w:rsid w:val="0072504D"/>
    <w:rsid w:val="00747D63"/>
    <w:rsid w:val="008276D5"/>
    <w:rsid w:val="00901C4C"/>
    <w:rsid w:val="009C691D"/>
    <w:rsid w:val="009D186A"/>
    <w:rsid w:val="009F50AA"/>
    <w:rsid w:val="00B24CD8"/>
    <w:rsid w:val="00B405E2"/>
    <w:rsid w:val="00BE143A"/>
    <w:rsid w:val="00D91255"/>
    <w:rsid w:val="00F75600"/>
    <w:rsid w:val="00FC5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2053"/>
  <w15:chartTrackingRefBased/>
  <w15:docId w15:val="{6D5B2BEF-F819-4813-9BD7-6A32EE5B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5600"/>
    <w:pPr>
      <w:spacing w:before="100" w:after="100" w:line="240" w:lineRule="auto"/>
    </w:pPr>
    <w:rPr>
      <w:rFonts w:eastAsiaTheme="minorEastAsia"/>
      <w:szCs w:val="21"/>
      <w:lang w:eastAsia="ja-JP"/>
    </w:rPr>
  </w:style>
  <w:style w:type="paragraph" w:styleId="Heading1">
    <w:name w:val="heading 1"/>
    <w:basedOn w:val="Normal"/>
    <w:next w:val="Normal"/>
    <w:link w:val="Heading1Char"/>
    <w:uiPriority w:val="9"/>
    <w:qFormat/>
    <w:rsid w:val="00F75600"/>
    <w:pPr>
      <w:pBdr>
        <w:top w:val="single" w:sz="4" w:space="1" w:color="525252" w:themeColor="accent3" w:themeShade="80"/>
        <w:bottom w:val="single" w:sz="12" w:space="1" w:color="525252" w:themeColor="accent3" w:themeShade="80"/>
      </w:pBdr>
      <w:spacing w:before="240" w:after="240"/>
      <w:outlineLvl w:val="0"/>
    </w:pPr>
    <w:rPr>
      <w:rFonts w:asciiTheme="majorHAnsi" w:eastAsiaTheme="majorEastAsia" w:hAnsiTheme="majorHAnsi" w:cstheme="majorBidi"/>
      <w:color w:val="525252" w:themeColor="accent3"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600"/>
    <w:rPr>
      <w:rFonts w:asciiTheme="majorHAnsi" w:eastAsiaTheme="majorEastAsia" w:hAnsiTheme="majorHAnsi" w:cstheme="majorBidi"/>
      <w:color w:val="525252" w:themeColor="accent3" w:themeShade="80"/>
      <w:sz w:val="24"/>
      <w:szCs w:val="24"/>
      <w:lang w:eastAsia="ja-JP"/>
    </w:rPr>
  </w:style>
  <w:style w:type="paragraph" w:styleId="Footer">
    <w:name w:val="footer"/>
    <w:basedOn w:val="Normal"/>
    <w:link w:val="FooterChar"/>
    <w:uiPriority w:val="99"/>
    <w:unhideWhenUsed/>
    <w:rsid w:val="00F75600"/>
    <w:pPr>
      <w:spacing w:before="0" w:after="0"/>
      <w:jc w:val="right"/>
    </w:pPr>
  </w:style>
  <w:style w:type="character" w:customStyle="1" w:styleId="FooterChar">
    <w:name w:val="Footer Char"/>
    <w:basedOn w:val="DefaultParagraphFont"/>
    <w:link w:val="Footer"/>
    <w:uiPriority w:val="99"/>
    <w:rsid w:val="00F75600"/>
    <w:rPr>
      <w:rFonts w:eastAsiaTheme="minorEastAsia"/>
      <w:szCs w:val="21"/>
      <w:lang w:eastAsia="ja-JP"/>
    </w:rPr>
  </w:style>
  <w:style w:type="paragraph" w:styleId="ListBullet">
    <w:name w:val="List Bullet"/>
    <w:basedOn w:val="Normal"/>
    <w:uiPriority w:val="10"/>
    <w:unhideWhenUsed/>
    <w:qFormat/>
    <w:rsid w:val="00F75600"/>
    <w:pPr>
      <w:numPr>
        <w:numId w:val="1"/>
      </w:numPr>
      <w:contextualSpacing/>
    </w:pPr>
  </w:style>
  <w:style w:type="character" w:styleId="Hyperlink">
    <w:name w:val="Hyperlink"/>
    <w:basedOn w:val="DefaultParagraphFont"/>
    <w:uiPriority w:val="99"/>
    <w:unhideWhenUsed/>
    <w:rsid w:val="00F75600"/>
    <w:rPr>
      <w:color w:val="0563C1" w:themeColor="hyperlink"/>
      <w:u w:val="single"/>
    </w:rPr>
  </w:style>
  <w:style w:type="paragraph" w:styleId="ListParagraph">
    <w:name w:val="List Paragraph"/>
    <w:basedOn w:val="Normal"/>
    <w:uiPriority w:val="34"/>
    <w:unhideWhenUsed/>
    <w:qFormat/>
    <w:rsid w:val="00F75600"/>
    <w:pPr>
      <w:ind w:left="720"/>
      <w:contextualSpacing/>
    </w:pPr>
  </w:style>
  <w:style w:type="table" w:styleId="TableGrid">
    <w:name w:val="Table Grid"/>
    <w:basedOn w:val="TableNormal"/>
    <w:uiPriority w:val="39"/>
    <w:rsid w:val="00F75600"/>
    <w:pPr>
      <w:spacing w:before="100"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dd.ohio.gov/wps/portal/gov/dodd/forms-and-rules/rules-in-effect/administrative-rules-li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dd.ohio.gov/wps/portal/gov/dodd/providers/initial-renewal-certification/2become-provider-agen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rwinkler@butlerdd.org" TargetMode="External"/><Relationship Id="rId4" Type="http://schemas.openxmlformats.org/officeDocument/2006/relationships/webSettings" Target="webSettings.xml"/><Relationship Id="rId9" Type="http://schemas.openxmlformats.org/officeDocument/2006/relationships/hyperlink" Target="https://dodd.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Crookall</dc:creator>
  <cp:keywords/>
  <dc:description/>
  <cp:lastModifiedBy>Amy R. Winkler</cp:lastModifiedBy>
  <cp:revision>5</cp:revision>
  <dcterms:created xsi:type="dcterms:W3CDTF">2021-08-04T17:54:00Z</dcterms:created>
  <dcterms:modified xsi:type="dcterms:W3CDTF">2021-12-13T11:30:00Z</dcterms:modified>
</cp:coreProperties>
</file>